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775D0" w14:textId="26ACFFEF" w:rsidR="003A7469" w:rsidRDefault="003E5193" w:rsidP="003A7469">
      <w:pPr>
        <w:jc w:val="center"/>
        <w:rPr>
          <w:b/>
          <w:sz w:val="28"/>
          <w:szCs w:val="28"/>
        </w:rPr>
      </w:pPr>
      <w:proofErr w:type="spellStart"/>
      <w:r>
        <w:rPr>
          <w:b/>
          <w:sz w:val="28"/>
          <w:szCs w:val="28"/>
        </w:rPr>
        <w:t>Mulbarton</w:t>
      </w:r>
      <w:proofErr w:type="spellEnd"/>
      <w:r>
        <w:rPr>
          <w:b/>
          <w:sz w:val="28"/>
          <w:szCs w:val="28"/>
        </w:rPr>
        <w:t xml:space="preserve"> </w:t>
      </w:r>
      <w:r w:rsidR="001A65F4">
        <w:rPr>
          <w:b/>
          <w:sz w:val="28"/>
          <w:szCs w:val="28"/>
        </w:rPr>
        <w:t>D</w:t>
      </w:r>
      <w:bookmarkStart w:id="0" w:name="_GoBack"/>
      <w:bookmarkEnd w:id="0"/>
      <w:r>
        <w:rPr>
          <w:b/>
          <w:sz w:val="28"/>
          <w:szCs w:val="28"/>
        </w:rPr>
        <w:t>istrict Councillors Report 6</w:t>
      </w:r>
      <w:r w:rsidRPr="003E5193">
        <w:rPr>
          <w:b/>
          <w:sz w:val="28"/>
          <w:szCs w:val="28"/>
          <w:vertAlign w:val="superscript"/>
        </w:rPr>
        <w:t>th</w:t>
      </w:r>
      <w:r w:rsidR="00934635">
        <w:rPr>
          <w:b/>
          <w:sz w:val="28"/>
          <w:szCs w:val="28"/>
        </w:rPr>
        <w:t xml:space="preserve"> </w:t>
      </w:r>
      <w:r w:rsidR="00532F32">
        <w:rPr>
          <w:b/>
          <w:sz w:val="28"/>
          <w:szCs w:val="28"/>
        </w:rPr>
        <w:t>March</w:t>
      </w:r>
      <w:r w:rsidR="0087693A">
        <w:rPr>
          <w:b/>
          <w:sz w:val="28"/>
          <w:szCs w:val="28"/>
        </w:rPr>
        <w:t xml:space="preserve"> 202</w:t>
      </w:r>
      <w:r w:rsidR="00934635">
        <w:rPr>
          <w:b/>
          <w:sz w:val="28"/>
          <w:szCs w:val="28"/>
        </w:rPr>
        <w:t>5</w:t>
      </w:r>
    </w:p>
    <w:p w14:paraId="436C52B2" w14:textId="3DAF9FCD" w:rsidR="00FD277F" w:rsidRPr="00D4157F" w:rsidRDefault="00FD277F" w:rsidP="00791760">
      <w:pPr>
        <w:spacing w:line="276" w:lineRule="auto"/>
        <w:rPr>
          <w:b/>
          <w:sz w:val="28"/>
          <w:szCs w:val="28"/>
        </w:rPr>
      </w:pPr>
    </w:p>
    <w:p w14:paraId="150D55F8" w14:textId="13C15448" w:rsidR="008661F5" w:rsidRPr="00A5183D" w:rsidRDefault="00A10082" w:rsidP="008661F5">
      <w:pPr>
        <w:spacing w:line="264" w:lineRule="auto"/>
        <w:rPr>
          <w:rFonts w:ascii="Calibri" w:eastAsia="Calibri" w:hAnsi="Calibri" w:cs="Calibri"/>
          <w:b/>
        </w:rPr>
      </w:pPr>
      <w:r>
        <w:rPr>
          <w:rFonts w:ascii="Calibri" w:eastAsia="Calibri" w:hAnsi="Calibri" w:cs="Calibri"/>
          <w:b/>
        </w:rPr>
        <w:t xml:space="preserve">Member Ward </w:t>
      </w:r>
      <w:r w:rsidR="008661F5" w:rsidRPr="00A5183D">
        <w:rPr>
          <w:rFonts w:ascii="Calibri" w:eastAsia="Calibri" w:hAnsi="Calibri" w:cs="Calibri"/>
          <w:b/>
        </w:rPr>
        <w:t>Grants</w:t>
      </w:r>
    </w:p>
    <w:p w14:paraId="3BA7BB0C" w14:textId="4031B20C" w:rsidR="008661F5" w:rsidRDefault="008661F5" w:rsidP="008661F5">
      <w:pPr>
        <w:spacing w:line="264" w:lineRule="auto"/>
        <w:rPr>
          <w:rFonts w:ascii="Calibri" w:eastAsia="Calibri" w:hAnsi="Calibri" w:cs="Calibri"/>
          <w:bCs/>
        </w:rPr>
      </w:pPr>
      <w:r w:rsidRPr="00A5183D">
        <w:rPr>
          <w:rFonts w:ascii="Calibri" w:eastAsia="Calibri" w:hAnsi="Calibri" w:cs="Calibri"/>
          <w:bCs/>
        </w:rPr>
        <w:t xml:space="preserve">Member Ward Grants for 2024/25 have been fully </w:t>
      </w:r>
      <w:r w:rsidR="00462279">
        <w:rPr>
          <w:rFonts w:ascii="Calibri" w:eastAsia="Calibri" w:hAnsi="Calibri" w:cs="Calibri"/>
          <w:bCs/>
        </w:rPr>
        <w:t>spent.</w:t>
      </w:r>
      <w:r w:rsidRPr="00A5183D">
        <w:rPr>
          <w:rFonts w:ascii="Calibri" w:eastAsia="Calibri" w:hAnsi="Calibri" w:cs="Calibri"/>
          <w:bCs/>
        </w:rPr>
        <w:t xml:space="preserve"> Requests for future support with small projects (up to £1,000 usually) to benefit the local community can be made to your District Councillors. </w:t>
      </w:r>
    </w:p>
    <w:p w14:paraId="59AE4E27" w14:textId="77777777" w:rsidR="00A10082" w:rsidRDefault="00A10082" w:rsidP="008661F5">
      <w:pPr>
        <w:spacing w:line="264" w:lineRule="auto"/>
        <w:rPr>
          <w:rFonts w:ascii="Calibri" w:eastAsia="Calibri" w:hAnsi="Calibri" w:cs="Calibri"/>
          <w:bCs/>
        </w:rPr>
      </w:pPr>
    </w:p>
    <w:p w14:paraId="01F18F32" w14:textId="329E4674" w:rsidR="00A10082" w:rsidRPr="00F22325" w:rsidRDefault="00F22325" w:rsidP="008661F5">
      <w:pPr>
        <w:spacing w:line="264" w:lineRule="auto"/>
        <w:rPr>
          <w:rFonts w:ascii="Calibri" w:eastAsia="Calibri" w:hAnsi="Calibri" w:cs="Calibri"/>
          <w:b/>
        </w:rPr>
      </w:pPr>
      <w:r w:rsidRPr="00F22325">
        <w:rPr>
          <w:rFonts w:ascii="Calibri" w:eastAsia="Calibri" w:hAnsi="Calibri" w:cs="Calibri"/>
          <w:b/>
        </w:rPr>
        <w:t>C</w:t>
      </w:r>
      <w:r w:rsidR="00694B95">
        <w:rPr>
          <w:rFonts w:ascii="Calibri" w:eastAsia="Calibri" w:hAnsi="Calibri" w:cs="Calibri"/>
          <w:b/>
        </w:rPr>
        <w:t xml:space="preserve">ommunity </w:t>
      </w:r>
      <w:r w:rsidRPr="00F22325">
        <w:rPr>
          <w:rFonts w:ascii="Calibri" w:eastAsia="Calibri" w:hAnsi="Calibri" w:cs="Calibri"/>
          <w:b/>
        </w:rPr>
        <w:t>A</w:t>
      </w:r>
      <w:r w:rsidR="00694B95">
        <w:rPr>
          <w:rFonts w:ascii="Calibri" w:eastAsia="Calibri" w:hAnsi="Calibri" w:cs="Calibri"/>
          <w:b/>
        </w:rPr>
        <w:t xml:space="preserve">ction </w:t>
      </w:r>
      <w:r w:rsidRPr="00F22325">
        <w:rPr>
          <w:rFonts w:ascii="Calibri" w:eastAsia="Calibri" w:hAnsi="Calibri" w:cs="Calibri"/>
          <w:b/>
        </w:rPr>
        <w:t>F</w:t>
      </w:r>
      <w:r w:rsidR="00694B95">
        <w:rPr>
          <w:rFonts w:ascii="Calibri" w:eastAsia="Calibri" w:hAnsi="Calibri" w:cs="Calibri"/>
          <w:b/>
        </w:rPr>
        <w:t>und</w:t>
      </w:r>
      <w:r w:rsidRPr="00F22325">
        <w:rPr>
          <w:rFonts w:ascii="Calibri" w:eastAsia="Calibri" w:hAnsi="Calibri" w:cs="Calibri"/>
          <w:b/>
        </w:rPr>
        <w:t xml:space="preserve"> Grants</w:t>
      </w:r>
    </w:p>
    <w:p w14:paraId="4FB8F2B9" w14:textId="23197B99" w:rsidR="00F22325" w:rsidRPr="00F22325" w:rsidRDefault="00F22325" w:rsidP="008661F5">
      <w:pPr>
        <w:spacing w:line="264" w:lineRule="auto"/>
        <w:rPr>
          <w:rFonts w:ascii="Calibri" w:eastAsia="Calibri" w:hAnsi="Calibri" w:cs="Calibri"/>
          <w:bCs/>
        </w:rPr>
      </w:pPr>
      <w:r>
        <w:rPr>
          <w:rFonts w:ascii="Calibri" w:eastAsia="Calibri" w:hAnsi="Calibri" w:cs="Calibri"/>
          <w:bCs/>
        </w:rPr>
        <w:t xml:space="preserve">Another round of </w:t>
      </w:r>
      <w:r w:rsidR="00694B95">
        <w:rPr>
          <w:rFonts w:ascii="Calibri" w:eastAsia="Calibri" w:hAnsi="Calibri" w:cs="Calibri"/>
          <w:bCs/>
        </w:rPr>
        <w:t>CAF grants is expected to open in April</w:t>
      </w:r>
      <w:r w:rsidR="004C77AD">
        <w:rPr>
          <w:rFonts w:ascii="Calibri" w:eastAsia="Calibri" w:hAnsi="Calibri" w:cs="Calibri"/>
          <w:bCs/>
        </w:rPr>
        <w:t xml:space="preserve">. Applications </w:t>
      </w:r>
      <w:r w:rsidR="005F562C">
        <w:rPr>
          <w:rFonts w:ascii="Calibri" w:eastAsia="Calibri" w:hAnsi="Calibri" w:cs="Calibri"/>
          <w:bCs/>
        </w:rPr>
        <w:t xml:space="preserve">for grants of up to £20,000 </w:t>
      </w:r>
      <w:r w:rsidR="004C77AD">
        <w:rPr>
          <w:rFonts w:ascii="Calibri" w:eastAsia="Calibri" w:hAnsi="Calibri" w:cs="Calibri"/>
          <w:bCs/>
        </w:rPr>
        <w:t xml:space="preserve">are made by District Councillors on behalf of local organisations. Please contact us </w:t>
      </w:r>
      <w:r w:rsidR="00BF3B5A">
        <w:rPr>
          <w:rFonts w:ascii="Calibri" w:eastAsia="Calibri" w:hAnsi="Calibri" w:cs="Calibri"/>
          <w:bCs/>
        </w:rPr>
        <w:t>if you would like more information. Grants are expected to be heavily oversubscribed</w:t>
      </w:r>
      <w:r w:rsidR="005F562C">
        <w:rPr>
          <w:rFonts w:ascii="Calibri" w:eastAsia="Calibri" w:hAnsi="Calibri" w:cs="Calibri"/>
          <w:bCs/>
        </w:rPr>
        <w:t xml:space="preserve"> once again.</w:t>
      </w:r>
    </w:p>
    <w:p w14:paraId="2CBF9ECA" w14:textId="0297A17F" w:rsidR="008661F5" w:rsidRDefault="008661F5" w:rsidP="008661F5">
      <w:pPr>
        <w:spacing w:line="264" w:lineRule="auto"/>
        <w:rPr>
          <w:rFonts w:ascii="Calibri" w:eastAsia="Calibri" w:hAnsi="Calibri" w:cs="Calibri"/>
          <w:b/>
        </w:rPr>
      </w:pPr>
    </w:p>
    <w:p w14:paraId="443DFD62" w14:textId="77777777" w:rsidR="00F53F21" w:rsidRDefault="00F53F21" w:rsidP="00F53F21">
      <w:pPr>
        <w:spacing w:line="276" w:lineRule="auto"/>
        <w:rPr>
          <w:rFonts w:eastAsia="Calibri" w:cstheme="minorHAnsi"/>
          <w:b/>
        </w:rPr>
      </w:pPr>
      <w:r>
        <w:rPr>
          <w:rFonts w:eastAsia="Calibri" w:cstheme="minorHAnsi"/>
          <w:b/>
        </w:rPr>
        <w:t>Bleed Kits</w:t>
      </w:r>
    </w:p>
    <w:p w14:paraId="192E76DD" w14:textId="77777777" w:rsidR="00F53F21" w:rsidRDefault="00F53F21" w:rsidP="00F53F21">
      <w:pPr>
        <w:spacing w:line="276" w:lineRule="auto"/>
        <w:rPr>
          <w:rFonts w:eastAsia="Calibri" w:cstheme="minorHAnsi"/>
          <w:bCs/>
        </w:rPr>
      </w:pPr>
      <w:r>
        <w:rPr>
          <w:rFonts w:eastAsia="Calibri" w:cstheme="minorHAnsi"/>
          <w:bCs/>
        </w:rPr>
        <w:t xml:space="preserve">Last year SNC agreed to encourage more </w:t>
      </w:r>
      <w:r w:rsidRPr="00EF5F70">
        <w:rPr>
          <w:rFonts w:eastAsia="Calibri" w:cstheme="minorHAnsi"/>
          <w:bCs/>
        </w:rPr>
        <w:t>Bleed Control Kits</w:t>
      </w:r>
      <w:r>
        <w:rPr>
          <w:rFonts w:eastAsia="Calibri" w:cstheme="minorHAnsi"/>
          <w:bCs/>
        </w:rPr>
        <w:t xml:space="preserve"> in p</w:t>
      </w:r>
      <w:r w:rsidRPr="00EF5F70">
        <w:rPr>
          <w:rFonts w:eastAsia="Calibri" w:cstheme="minorHAnsi"/>
          <w:bCs/>
        </w:rPr>
        <w:t xml:space="preserve">ublic spaces across </w:t>
      </w:r>
      <w:r>
        <w:rPr>
          <w:rFonts w:eastAsia="Calibri" w:cstheme="minorHAnsi"/>
          <w:bCs/>
        </w:rPr>
        <w:t>the District – possibly in or alongside defibrillator units. Your Councillors will be pleased to support applications for funding.</w:t>
      </w:r>
    </w:p>
    <w:p w14:paraId="0E1B3146" w14:textId="77777777" w:rsidR="00F53F21" w:rsidRDefault="00F53F21" w:rsidP="008661F5">
      <w:pPr>
        <w:spacing w:line="264" w:lineRule="auto"/>
        <w:rPr>
          <w:rFonts w:ascii="Calibri" w:eastAsia="Calibri" w:hAnsi="Calibri" w:cs="Calibri"/>
          <w:b/>
        </w:rPr>
      </w:pPr>
    </w:p>
    <w:p w14:paraId="13D1039E" w14:textId="77777777" w:rsidR="001C6803" w:rsidRDefault="001C6803" w:rsidP="001C6803">
      <w:pPr>
        <w:spacing w:line="276" w:lineRule="auto"/>
        <w:rPr>
          <w:rFonts w:eastAsia="Calibri" w:cstheme="minorHAnsi"/>
          <w:b/>
        </w:rPr>
      </w:pPr>
      <w:r>
        <w:rPr>
          <w:rFonts w:eastAsia="Calibri" w:cstheme="minorHAnsi"/>
          <w:b/>
        </w:rPr>
        <w:t>Government Consultation on Norfolk &amp; Suffolk Devolution</w:t>
      </w:r>
    </w:p>
    <w:p w14:paraId="40B910CE" w14:textId="77777777" w:rsidR="000D4FCC" w:rsidRDefault="00984A4E" w:rsidP="009C6219">
      <w:pPr>
        <w:spacing w:after="120" w:line="276" w:lineRule="auto"/>
        <w:rPr>
          <w:rFonts w:eastAsia="Calibri" w:cstheme="minorHAnsi"/>
          <w:bCs/>
        </w:rPr>
      </w:pPr>
      <w:r>
        <w:rPr>
          <w:rFonts w:eastAsia="Calibri" w:cstheme="minorHAnsi"/>
          <w:bCs/>
        </w:rPr>
        <w:t xml:space="preserve">Norfolk and Suffolk have been accepted </w:t>
      </w:r>
      <w:r w:rsidR="0099766F">
        <w:rPr>
          <w:rFonts w:eastAsia="Calibri" w:cstheme="minorHAnsi"/>
          <w:bCs/>
        </w:rPr>
        <w:t xml:space="preserve">onto the priority programme for devolution. This </w:t>
      </w:r>
      <w:r w:rsidR="004D7BCB">
        <w:rPr>
          <w:rFonts w:eastAsia="Calibri" w:cstheme="minorHAnsi"/>
          <w:bCs/>
        </w:rPr>
        <w:t xml:space="preserve">will mean that elections for a Mayor to lead the Mayoral </w:t>
      </w:r>
      <w:r w:rsidR="00825407">
        <w:rPr>
          <w:rFonts w:eastAsia="Calibri" w:cstheme="minorHAnsi"/>
          <w:bCs/>
        </w:rPr>
        <w:t xml:space="preserve">County Combined Authority could be as early as next May. </w:t>
      </w:r>
      <w:r w:rsidR="00D0503B">
        <w:rPr>
          <w:rFonts w:eastAsia="Calibri" w:cstheme="minorHAnsi"/>
          <w:bCs/>
        </w:rPr>
        <w:t>Elections for Norfolk County Council have been suspended for at least one year.</w:t>
      </w:r>
    </w:p>
    <w:p w14:paraId="54847207" w14:textId="0D50B979" w:rsidR="001C6803" w:rsidRDefault="001C6803" w:rsidP="009C6219">
      <w:pPr>
        <w:spacing w:after="120" w:line="276" w:lineRule="auto"/>
        <w:rPr>
          <w:rFonts w:eastAsia="Calibri" w:cstheme="minorHAnsi"/>
          <w:bCs/>
        </w:rPr>
      </w:pPr>
      <w:r>
        <w:rPr>
          <w:rFonts w:eastAsia="Calibri" w:cstheme="minorHAnsi"/>
          <w:bCs/>
        </w:rPr>
        <w:t xml:space="preserve">The Government has published a consultation paper on its proposals for devolution </w:t>
      </w:r>
      <w:r w:rsidR="000D4FCC">
        <w:rPr>
          <w:rFonts w:eastAsia="Calibri" w:cstheme="minorHAnsi"/>
          <w:bCs/>
        </w:rPr>
        <w:t>in Norfolk and Suffolk</w:t>
      </w:r>
      <w:r>
        <w:rPr>
          <w:rFonts w:eastAsia="Calibri" w:cstheme="minorHAnsi"/>
          <w:bCs/>
        </w:rPr>
        <w:t>. The consultation is open until 13 April 2025. All residents are encouraged to respond.</w:t>
      </w:r>
    </w:p>
    <w:p w14:paraId="78176822" w14:textId="77777777" w:rsidR="001C6803" w:rsidRDefault="001C6803" w:rsidP="001C6803">
      <w:pPr>
        <w:spacing w:before="120" w:line="276" w:lineRule="auto"/>
        <w:rPr>
          <w:rFonts w:eastAsia="Calibri" w:cstheme="minorHAnsi"/>
          <w:bCs/>
        </w:rPr>
      </w:pPr>
      <w:r>
        <w:rPr>
          <w:rFonts w:eastAsia="Calibri" w:cstheme="minorHAnsi"/>
          <w:bCs/>
        </w:rPr>
        <w:t>Link to consultation paper:</w:t>
      </w:r>
      <w:r w:rsidRPr="004F2126">
        <w:t xml:space="preserve"> </w:t>
      </w:r>
      <w:hyperlink r:id="rId7" w:anchor="establishing-a-mayoral-combined-authority-across-norfolk-county-council-and-suffolk-county-council" w:history="1">
        <w:r w:rsidRPr="0015517F">
          <w:rPr>
            <w:rStyle w:val="Hyperlink"/>
            <w:rFonts w:eastAsia="Calibri" w:cstheme="minorHAnsi"/>
            <w:bCs/>
          </w:rPr>
          <w:t>https://www.gov.uk/government/consultations/norfolk-and-suffolk-devolution/norfolk-and-suffolk-devolution-consultation#establishing-a-mayoral-combined-authority-across-norfolk-county-council-and-suffolk-county-council</w:t>
        </w:r>
      </w:hyperlink>
    </w:p>
    <w:p w14:paraId="3502C847" w14:textId="11B6F3AC" w:rsidR="001C6803" w:rsidRDefault="00A2651C" w:rsidP="001C6803">
      <w:pPr>
        <w:spacing w:before="120" w:line="276" w:lineRule="auto"/>
        <w:rPr>
          <w:rFonts w:eastAsia="Calibri" w:cstheme="minorHAnsi"/>
          <w:bCs/>
        </w:rPr>
      </w:pPr>
      <w:r>
        <w:rPr>
          <w:rFonts w:eastAsia="Calibri" w:cstheme="minorHAnsi"/>
          <w:bCs/>
        </w:rPr>
        <w:t>C</w:t>
      </w:r>
      <w:r w:rsidR="001C6803">
        <w:rPr>
          <w:rFonts w:eastAsia="Calibri" w:cstheme="minorHAnsi"/>
          <w:bCs/>
        </w:rPr>
        <w:t xml:space="preserve">onsultation form: </w:t>
      </w:r>
      <w:hyperlink r:id="rId8" w:history="1">
        <w:r w:rsidR="001C6803" w:rsidRPr="0015517F">
          <w:rPr>
            <w:rStyle w:val="Hyperlink"/>
            <w:rFonts w:eastAsia="Calibri" w:cstheme="minorHAnsi"/>
            <w:bCs/>
          </w:rPr>
          <w:t>https://consult.communities.gov.uk/lggc/norfolk-and-suffolk-devolution-consultation/</w:t>
        </w:r>
      </w:hyperlink>
    </w:p>
    <w:p w14:paraId="46CA233C" w14:textId="77777777" w:rsidR="001C6803" w:rsidRPr="00A95D63" w:rsidRDefault="001C6803" w:rsidP="001C6803">
      <w:pPr>
        <w:spacing w:line="276" w:lineRule="auto"/>
        <w:rPr>
          <w:rFonts w:eastAsia="Calibri" w:cstheme="minorHAnsi"/>
          <w:bCs/>
        </w:rPr>
      </w:pPr>
    </w:p>
    <w:p w14:paraId="1B3CFA6C" w14:textId="77777777" w:rsidR="00EB3558" w:rsidRPr="00EB3558" w:rsidRDefault="00EB3558" w:rsidP="001C6803">
      <w:pPr>
        <w:spacing w:line="276" w:lineRule="auto"/>
        <w:rPr>
          <w:rFonts w:eastAsia="Calibri" w:cstheme="minorHAnsi"/>
          <w:b/>
        </w:rPr>
      </w:pPr>
      <w:r w:rsidRPr="00EB3558">
        <w:rPr>
          <w:rFonts w:eastAsia="Calibri" w:cstheme="minorHAnsi"/>
          <w:b/>
        </w:rPr>
        <w:t>Local Government Reorganisation</w:t>
      </w:r>
    </w:p>
    <w:p w14:paraId="1B11BA8E" w14:textId="26007984" w:rsidR="005F79C3" w:rsidRDefault="00EB3558" w:rsidP="001C6803">
      <w:pPr>
        <w:spacing w:line="276" w:lineRule="auto"/>
        <w:rPr>
          <w:rFonts w:eastAsia="Calibri" w:cstheme="minorHAnsi"/>
          <w:bCs/>
        </w:rPr>
      </w:pPr>
      <w:r>
        <w:rPr>
          <w:rFonts w:eastAsia="Calibri" w:cstheme="minorHAnsi"/>
          <w:bCs/>
        </w:rPr>
        <w:t>The County</w:t>
      </w:r>
      <w:r w:rsidR="00022264">
        <w:rPr>
          <w:rFonts w:eastAsia="Calibri" w:cstheme="minorHAnsi"/>
          <w:bCs/>
        </w:rPr>
        <w:t xml:space="preserve">, </w:t>
      </w:r>
      <w:r>
        <w:rPr>
          <w:rFonts w:eastAsia="Calibri" w:cstheme="minorHAnsi"/>
          <w:bCs/>
        </w:rPr>
        <w:t>District</w:t>
      </w:r>
      <w:r w:rsidR="00022264">
        <w:rPr>
          <w:rFonts w:eastAsia="Calibri" w:cstheme="minorHAnsi"/>
          <w:bCs/>
        </w:rPr>
        <w:t xml:space="preserve"> and City Councils </w:t>
      </w:r>
      <w:r w:rsidR="00411621">
        <w:rPr>
          <w:rFonts w:eastAsia="Calibri" w:cstheme="minorHAnsi"/>
          <w:bCs/>
        </w:rPr>
        <w:t xml:space="preserve">are developing their plans for the reorganisation of </w:t>
      </w:r>
      <w:r w:rsidR="00896CA5">
        <w:rPr>
          <w:rFonts w:eastAsia="Calibri" w:cstheme="minorHAnsi"/>
          <w:bCs/>
        </w:rPr>
        <w:t xml:space="preserve">local government in the area with the current </w:t>
      </w:r>
      <w:r w:rsidR="008B28AD">
        <w:rPr>
          <w:rFonts w:eastAsia="Calibri" w:cstheme="minorHAnsi"/>
          <w:bCs/>
        </w:rPr>
        <w:t>two-tier</w:t>
      </w:r>
      <w:r w:rsidR="00896CA5">
        <w:rPr>
          <w:rFonts w:eastAsia="Calibri" w:cstheme="minorHAnsi"/>
          <w:bCs/>
        </w:rPr>
        <w:t xml:space="preserve"> approach replaced by a number of unitary authorities. </w:t>
      </w:r>
      <w:r w:rsidR="00405E64">
        <w:rPr>
          <w:rFonts w:eastAsia="Calibri" w:cstheme="minorHAnsi"/>
          <w:bCs/>
        </w:rPr>
        <w:t>Final p</w:t>
      </w:r>
      <w:r w:rsidR="000F47D6">
        <w:rPr>
          <w:rFonts w:eastAsia="Calibri" w:cstheme="minorHAnsi"/>
          <w:bCs/>
        </w:rPr>
        <w:t xml:space="preserve">roposals </w:t>
      </w:r>
      <w:r w:rsidR="00405E64">
        <w:rPr>
          <w:rFonts w:eastAsia="Calibri" w:cstheme="minorHAnsi"/>
          <w:bCs/>
        </w:rPr>
        <w:t xml:space="preserve">need to be </w:t>
      </w:r>
      <w:r w:rsidR="008B28AD">
        <w:rPr>
          <w:rFonts w:eastAsia="Calibri" w:cstheme="minorHAnsi"/>
          <w:bCs/>
        </w:rPr>
        <w:t>submitted in</w:t>
      </w:r>
      <w:r w:rsidR="00405E64">
        <w:rPr>
          <w:rFonts w:eastAsia="Calibri" w:cstheme="minorHAnsi"/>
          <w:bCs/>
        </w:rPr>
        <w:t xml:space="preserve"> September 2025, with initial plans in </w:t>
      </w:r>
      <w:r w:rsidR="00396415">
        <w:rPr>
          <w:rFonts w:eastAsia="Calibri" w:cstheme="minorHAnsi"/>
          <w:bCs/>
        </w:rPr>
        <w:t xml:space="preserve">late </w:t>
      </w:r>
      <w:r w:rsidR="0038662F">
        <w:rPr>
          <w:rFonts w:eastAsia="Calibri" w:cstheme="minorHAnsi"/>
          <w:bCs/>
        </w:rPr>
        <w:t xml:space="preserve">March. Early signs are that </w:t>
      </w:r>
      <w:r w:rsidR="00427C55">
        <w:rPr>
          <w:rFonts w:eastAsia="Calibri" w:cstheme="minorHAnsi"/>
          <w:bCs/>
        </w:rPr>
        <w:t xml:space="preserve">it may be difficult to reach agreement across all the </w:t>
      </w:r>
      <w:r w:rsidR="005F79C3">
        <w:rPr>
          <w:rFonts w:eastAsia="Calibri" w:cstheme="minorHAnsi"/>
          <w:bCs/>
        </w:rPr>
        <w:t>councils affected.</w:t>
      </w:r>
    </w:p>
    <w:p w14:paraId="3B6EF2ED" w14:textId="1C29CB22" w:rsidR="00116A2E" w:rsidRDefault="00116A2E" w:rsidP="008661F5">
      <w:pPr>
        <w:spacing w:line="276" w:lineRule="auto"/>
        <w:textAlignment w:val="baseline"/>
        <w:rPr>
          <w:rFonts w:eastAsia="Times New Roman" w:cstheme="minorHAnsi"/>
          <w:b/>
          <w:bCs/>
          <w:lang w:eastAsia="en-GB"/>
        </w:rPr>
      </w:pPr>
    </w:p>
    <w:p w14:paraId="019D0DE2" w14:textId="77777777" w:rsidR="008C4AA2" w:rsidRPr="002078E4" w:rsidRDefault="008C4AA2" w:rsidP="008C4AA2">
      <w:pPr>
        <w:spacing w:line="276" w:lineRule="auto"/>
        <w:rPr>
          <w:rFonts w:eastAsia="Calibri" w:cstheme="minorHAnsi"/>
          <w:b/>
        </w:rPr>
      </w:pPr>
      <w:r w:rsidRPr="002078E4">
        <w:rPr>
          <w:rFonts w:eastAsia="Calibri" w:cstheme="minorHAnsi"/>
          <w:b/>
        </w:rPr>
        <w:t>Local Development Scheme – Housing Targets</w:t>
      </w:r>
    </w:p>
    <w:p w14:paraId="012A5419" w14:textId="77777777" w:rsidR="008C4AA2" w:rsidRDefault="008C4AA2" w:rsidP="008C4AA2">
      <w:pPr>
        <w:spacing w:after="120" w:line="276" w:lineRule="auto"/>
        <w:rPr>
          <w:rFonts w:eastAsia="Calibri" w:cstheme="minorHAnsi"/>
          <w:bCs/>
        </w:rPr>
      </w:pPr>
      <w:r>
        <w:rPr>
          <w:rFonts w:eastAsia="Calibri" w:cstheme="minorHAnsi"/>
          <w:bCs/>
        </w:rPr>
        <w:t>A</w:t>
      </w:r>
      <w:r w:rsidRPr="002078E4">
        <w:rPr>
          <w:rFonts w:eastAsia="Calibri" w:cstheme="minorHAnsi"/>
          <w:bCs/>
        </w:rPr>
        <w:t xml:space="preserve"> review of the local development scheme (the Greater Norwich Local Plan and other documents) will start later this year. This is a result of the new national planning framework which increases the number of new houses required across Greater Norwich by 28%, from 1,929 per year to 2,590.</w:t>
      </w:r>
      <w:r>
        <w:rPr>
          <w:rFonts w:eastAsia="Calibri" w:cstheme="minorHAnsi"/>
          <w:bCs/>
        </w:rPr>
        <w:t xml:space="preserve"> </w:t>
      </w:r>
    </w:p>
    <w:p w14:paraId="0A628BE2" w14:textId="4FE8F103" w:rsidR="008C4AA2" w:rsidRDefault="008C4AA2" w:rsidP="008C4AA2">
      <w:pPr>
        <w:spacing w:line="276" w:lineRule="auto"/>
        <w:textAlignment w:val="baseline"/>
        <w:rPr>
          <w:rFonts w:eastAsia="Times New Roman" w:cstheme="minorHAnsi"/>
          <w:b/>
          <w:bCs/>
          <w:lang w:eastAsia="en-GB"/>
        </w:rPr>
      </w:pPr>
      <w:r>
        <w:rPr>
          <w:rFonts w:eastAsia="Calibri" w:cstheme="minorHAnsi"/>
          <w:bCs/>
        </w:rPr>
        <w:t xml:space="preserve">The focus is likely to be on developing one or more new settlements as the previous iteration of the Local Plan indicated limited capacity for growth in existing settlements. Sites previously considered include </w:t>
      </w:r>
      <w:proofErr w:type="spellStart"/>
      <w:r>
        <w:rPr>
          <w:rFonts w:eastAsia="Calibri" w:cstheme="minorHAnsi"/>
          <w:bCs/>
        </w:rPr>
        <w:t>Hethel</w:t>
      </w:r>
      <w:proofErr w:type="spellEnd"/>
      <w:r>
        <w:rPr>
          <w:rFonts w:eastAsia="Calibri" w:cstheme="minorHAnsi"/>
          <w:bCs/>
        </w:rPr>
        <w:t xml:space="preserve">, </w:t>
      </w:r>
      <w:proofErr w:type="spellStart"/>
      <w:r>
        <w:rPr>
          <w:rFonts w:eastAsia="Calibri" w:cstheme="minorHAnsi"/>
          <w:bCs/>
        </w:rPr>
        <w:t>Silfield</w:t>
      </w:r>
      <w:proofErr w:type="spellEnd"/>
      <w:r>
        <w:rPr>
          <w:rFonts w:eastAsia="Calibri" w:cstheme="minorHAnsi"/>
          <w:bCs/>
        </w:rPr>
        <w:t xml:space="preserve"> and </w:t>
      </w:r>
      <w:proofErr w:type="spellStart"/>
      <w:r>
        <w:rPr>
          <w:rFonts w:eastAsia="Calibri" w:cstheme="minorHAnsi"/>
          <w:bCs/>
        </w:rPr>
        <w:t>Honingham</w:t>
      </w:r>
      <w:proofErr w:type="spellEnd"/>
      <w:r>
        <w:rPr>
          <w:rFonts w:eastAsia="Calibri" w:cstheme="minorHAnsi"/>
          <w:bCs/>
        </w:rPr>
        <w:t xml:space="preserve"> Thorpe in Broadland.</w:t>
      </w:r>
    </w:p>
    <w:p w14:paraId="72D53F6C" w14:textId="77777777" w:rsidR="008C4AA2" w:rsidRDefault="008C4AA2" w:rsidP="008661F5">
      <w:pPr>
        <w:spacing w:line="276" w:lineRule="auto"/>
        <w:textAlignment w:val="baseline"/>
        <w:rPr>
          <w:rFonts w:eastAsia="Times New Roman" w:cstheme="minorHAnsi"/>
          <w:b/>
          <w:bCs/>
          <w:lang w:eastAsia="en-GB"/>
        </w:rPr>
      </w:pPr>
    </w:p>
    <w:p w14:paraId="71648D60" w14:textId="3672F2B1" w:rsidR="00211DF1" w:rsidRDefault="00116A2E" w:rsidP="008661F5">
      <w:pPr>
        <w:spacing w:line="276" w:lineRule="auto"/>
        <w:textAlignment w:val="baseline"/>
        <w:rPr>
          <w:rFonts w:eastAsia="Times New Roman" w:cstheme="minorHAnsi"/>
          <w:b/>
          <w:bCs/>
          <w:lang w:eastAsia="en-GB"/>
        </w:rPr>
      </w:pPr>
      <w:r>
        <w:rPr>
          <w:rFonts w:eastAsia="Times New Roman" w:cstheme="minorHAnsi"/>
          <w:b/>
          <w:bCs/>
          <w:lang w:eastAsia="en-GB"/>
        </w:rPr>
        <w:t>Big South Norfolk Litter Pick</w:t>
      </w:r>
    </w:p>
    <w:p w14:paraId="47BE91BC" w14:textId="08D72727" w:rsidR="00116A2E" w:rsidRDefault="00D86DD7" w:rsidP="008661F5">
      <w:pPr>
        <w:spacing w:line="276" w:lineRule="auto"/>
        <w:textAlignment w:val="baseline"/>
        <w:rPr>
          <w:rFonts w:eastAsia="Times New Roman" w:cstheme="minorHAnsi"/>
          <w:lang w:eastAsia="en-GB"/>
        </w:rPr>
      </w:pPr>
      <w:r>
        <w:rPr>
          <w:rFonts w:eastAsia="Times New Roman" w:cstheme="minorHAnsi"/>
          <w:lang w:eastAsia="en-GB"/>
        </w:rPr>
        <w:t xml:space="preserve">Parish councils, schools and community groups are encouraged to join the annual </w:t>
      </w:r>
      <w:r w:rsidR="00E118A9">
        <w:rPr>
          <w:rFonts w:eastAsia="Times New Roman" w:cstheme="minorHAnsi"/>
          <w:lang w:eastAsia="en-GB"/>
        </w:rPr>
        <w:t>SNC litter pick – which runs until end May. Every group that participat</w:t>
      </w:r>
      <w:r w:rsidR="00940861">
        <w:rPr>
          <w:rFonts w:eastAsia="Times New Roman" w:cstheme="minorHAnsi"/>
          <w:lang w:eastAsia="en-GB"/>
        </w:rPr>
        <w:t>e</w:t>
      </w:r>
      <w:r w:rsidR="00E118A9">
        <w:rPr>
          <w:rFonts w:eastAsia="Times New Roman" w:cstheme="minorHAnsi"/>
          <w:lang w:eastAsia="en-GB"/>
        </w:rPr>
        <w:t>s receives a £20 vou</w:t>
      </w:r>
      <w:r w:rsidR="00940861">
        <w:rPr>
          <w:rFonts w:eastAsia="Times New Roman" w:cstheme="minorHAnsi"/>
          <w:lang w:eastAsia="en-GB"/>
        </w:rPr>
        <w:t xml:space="preserve">cher, and </w:t>
      </w:r>
      <w:r w:rsidR="00E51CF0">
        <w:rPr>
          <w:rFonts w:eastAsia="Times New Roman" w:cstheme="minorHAnsi"/>
          <w:lang w:eastAsia="en-GB"/>
        </w:rPr>
        <w:t xml:space="preserve">groups can enter a prize draw with 20 prizes of £200 </w:t>
      </w:r>
      <w:r w:rsidR="00655FB6">
        <w:rPr>
          <w:rFonts w:eastAsia="Times New Roman" w:cstheme="minorHAnsi"/>
          <w:lang w:eastAsia="en-GB"/>
        </w:rPr>
        <w:t>available to the group.</w:t>
      </w:r>
      <w:r w:rsidR="0044181F">
        <w:rPr>
          <w:rFonts w:eastAsia="Times New Roman" w:cstheme="minorHAnsi"/>
          <w:lang w:eastAsia="en-GB"/>
        </w:rPr>
        <w:t xml:space="preserve"> The Council can provide equipment and posters.</w:t>
      </w:r>
    </w:p>
    <w:p w14:paraId="686C82B5" w14:textId="3BE2549B" w:rsidR="001A62D8" w:rsidRDefault="001A62D8" w:rsidP="002654F5">
      <w:pPr>
        <w:spacing w:line="276" w:lineRule="auto"/>
        <w:rPr>
          <w:rFonts w:eastAsia="Calibri" w:cstheme="minorHAnsi"/>
          <w:b/>
        </w:rPr>
      </w:pPr>
      <w:r>
        <w:rPr>
          <w:rFonts w:eastAsia="Calibri" w:cstheme="minorHAnsi"/>
          <w:b/>
        </w:rPr>
        <w:lastRenderedPageBreak/>
        <w:t xml:space="preserve">VE </w:t>
      </w:r>
      <w:r w:rsidR="00F950AE">
        <w:rPr>
          <w:rFonts w:eastAsia="Calibri" w:cstheme="minorHAnsi"/>
          <w:b/>
        </w:rPr>
        <w:t>D</w:t>
      </w:r>
      <w:r>
        <w:rPr>
          <w:rFonts w:eastAsia="Calibri" w:cstheme="minorHAnsi"/>
          <w:b/>
        </w:rPr>
        <w:t>ay Commemorative Events</w:t>
      </w:r>
    </w:p>
    <w:p w14:paraId="6A107EDF" w14:textId="33B57C05" w:rsidR="00F950AE" w:rsidRDefault="001A62D8" w:rsidP="002654F5">
      <w:pPr>
        <w:spacing w:line="276" w:lineRule="auto"/>
        <w:rPr>
          <w:rFonts w:eastAsia="Calibri" w:cstheme="minorHAnsi"/>
          <w:bCs/>
        </w:rPr>
      </w:pPr>
      <w:r>
        <w:rPr>
          <w:rFonts w:eastAsia="Calibri" w:cstheme="minorHAnsi"/>
          <w:bCs/>
        </w:rPr>
        <w:t xml:space="preserve">South Norfolk Council has agreed to </w:t>
      </w:r>
      <w:r w:rsidR="000A5A48">
        <w:rPr>
          <w:rFonts w:eastAsia="Calibri" w:cstheme="minorHAnsi"/>
          <w:bCs/>
        </w:rPr>
        <w:t>recognise the 80</w:t>
      </w:r>
      <w:r w:rsidR="000A5A48" w:rsidRPr="000A5A48">
        <w:rPr>
          <w:rFonts w:eastAsia="Calibri" w:cstheme="minorHAnsi"/>
          <w:bCs/>
          <w:vertAlign w:val="superscript"/>
        </w:rPr>
        <w:t>th</w:t>
      </w:r>
      <w:r w:rsidR="000A5A48">
        <w:rPr>
          <w:rFonts w:eastAsia="Calibri" w:cstheme="minorHAnsi"/>
          <w:bCs/>
        </w:rPr>
        <w:t xml:space="preserve"> anniversary of VE </w:t>
      </w:r>
      <w:r>
        <w:rPr>
          <w:rFonts w:eastAsia="Calibri" w:cstheme="minorHAnsi"/>
          <w:bCs/>
        </w:rPr>
        <w:t>Day</w:t>
      </w:r>
      <w:r w:rsidR="000A5A48">
        <w:rPr>
          <w:rFonts w:eastAsia="Calibri" w:cstheme="minorHAnsi"/>
          <w:bCs/>
        </w:rPr>
        <w:t xml:space="preserve"> by awarding </w:t>
      </w:r>
      <w:r w:rsidR="006B37D4">
        <w:rPr>
          <w:rFonts w:eastAsia="Calibri" w:cstheme="minorHAnsi"/>
          <w:bCs/>
        </w:rPr>
        <w:t>up to £300 to each parish for qualifying commemorative events. Funding is initially offered to Par</w:t>
      </w:r>
      <w:r w:rsidR="00F950AE">
        <w:rPr>
          <w:rFonts w:eastAsia="Calibri" w:cstheme="minorHAnsi"/>
          <w:bCs/>
        </w:rPr>
        <w:t xml:space="preserve">ish Councils, but other local </w:t>
      </w:r>
      <w:r w:rsidR="007D3454">
        <w:rPr>
          <w:rFonts w:eastAsia="Calibri" w:cstheme="minorHAnsi"/>
          <w:bCs/>
        </w:rPr>
        <w:t>organisations</w:t>
      </w:r>
      <w:r w:rsidR="00F950AE">
        <w:rPr>
          <w:rFonts w:eastAsia="Calibri" w:cstheme="minorHAnsi"/>
          <w:bCs/>
        </w:rPr>
        <w:t xml:space="preserve"> can apply if the PC is not making an application.</w:t>
      </w:r>
    </w:p>
    <w:p w14:paraId="5484FFE2" w14:textId="77777777" w:rsidR="00F950AE" w:rsidRDefault="00F950AE" w:rsidP="002654F5">
      <w:pPr>
        <w:spacing w:line="276" w:lineRule="auto"/>
        <w:rPr>
          <w:rFonts w:eastAsia="Calibri" w:cstheme="minorHAnsi"/>
          <w:bCs/>
        </w:rPr>
      </w:pPr>
    </w:p>
    <w:p w14:paraId="1B019F33" w14:textId="77777777" w:rsidR="00F86B75" w:rsidRDefault="00DD458C" w:rsidP="002654F5">
      <w:pPr>
        <w:spacing w:line="276" w:lineRule="auto"/>
        <w:rPr>
          <w:rFonts w:eastAsia="Calibri" w:cstheme="minorHAnsi"/>
          <w:b/>
        </w:rPr>
      </w:pPr>
      <w:r>
        <w:rPr>
          <w:rFonts w:eastAsia="Calibri" w:cstheme="minorHAnsi"/>
          <w:b/>
        </w:rPr>
        <w:t>New Nature Conservation Fund</w:t>
      </w:r>
    </w:p>
    <w:p w14:paraId="461D6869" w14:textId="2054439D" w:rsidR="00DF4045" w:rsidRDefault="00AF100D" w:rsidP="002654F5">
      <w:pPr>
        <w:spacing w:line="276" w:lineRule="auto"/>
        <w:rPr>
          <w:rFonts w:eastAsia="Calibri" w:cstheme="minorHAnsi"/>
          <w:bCs/>
        </w:rPr>
      </w:pPr>
      <w:r>
        <w:rPr>
          <w:rFonts w:eastAsia="Calibri" w:cstheme="minorHAnsi"/>
          <w:bCs/>
        </w:rPr>
        <w:t xml:space="preserve">In April, a </w:t>
      </w:r>
      <w:r w:rsidR="00CD07E3">
        <w:rPr>
          <w:rFonts w:eastAsia="Calibri" w:cstheme="minorHAnsi"/>
          <w:bCs/>
        </w:rPr>
        <w:t>pilot scheme for a Nature Conservation Fund will be launche</w:t>
      </w:r>
      <w:r w:rsidR="00DF4045">
        <w:rPr>
          <w:rFonts w:eastAsia="Calibri" w:cstheme="minorHAnsi"/>
          <w:bCs/>
        </w:rPr>
        <w:t>d</w:t>
      </w:r>
      <w:r w:rsidR="00451CF4">
        <w:rPr>
          <w:rFonts w:eastAsia="Calibri" w:cstheme="minorHAnsi"/>
          <w:bCs/>
        </w:rPr>
        <w:t xml:space="preserve">. Five grants of up to £10,000 will be available </w:t>
      </w:r>
      <w:r w:rsidR="008B28AD">
        <w:rPr>
          <w:rFonts w:eastAsia="Calibri" w:cstheme="minorHAnsi"/>
          <w:bCs/>
        </w:rPr>
        <w:t>to Parish</w:t>
      </w:r>
      <w:r w:rsidR="00B74131">
        <w:rPr>
          <w:rFonts w:eastAsia="Calibri" w:cstheme="minorHAnsi"/>
          <w:bCs/>
        </w:rPr>
        <w:t xml:space="preserve"> Councils and Community Groups</w:t>
      </w:r>
      <w:r w:rsidR="00445443">
        <w:rPr>
          <w:rFonts w:eastAsia="Calibri" w:cstheme="minorHAnsi"/>
          <w:bCs/>
        </w:rPr>
        <w:t xml:space="preserve">. </w:t>
      </w:r>
      <w:r w:rsidR="00812765">
        <w:rPr>
          <w:rFonts w:eastAsia="Calibri" w:cstheme="minorHAnsi"/>
          <w:bCs/>
        </w:rPr>
        <w:t xml:space="preserve">Projects must deliver benefits in one of three areas by April </w:t>
      </w:r>
      <w:r w:rsidR="008B28AD">
        <w:rPr>
          <w:rFonts w:eastAsia="Calibri" w:cstheme="minorHAnsi"/>
          <w:bCs/>
        </w:rPr>
        <w:t>2026:</w:t>
      </w:r>
      <w:r w:rsidR="00812765">
        <w:rPr>
          <w:rFonts w:eastAsia="Calibri" w:cstheme="minorHAnsi"/>
          <w:bCs/>
        </w:rPr>
        <w:t xml:space="preserve"> </w:t>
      </w:r>
      <w:r w:rsidR="00C705C2">
        <w:rPr>
          <w:rFonts w:eastAsia="Calibri" w:cstheme="minorHAnsi"/>
          <w:bCs/>
        </w:rPr>
        <w:t>public accessibility to greenspace, biodiversity benefit, and carbon sequestration</w:t>
      </w:r>
      <w:r w:rsidR="00DF4045">
        <w:rPr>
          <w:rFonts w:eastAsia="Calibri" w:cstheme="minorHAnsi"/>
          <w:bCs/>
        </w:rPr>
        <w:t>.</w:t>
      </w:r>
    </w:p>
    <w:p w14:paraId="429DF5C3" w14:textId="77777777" w:rsidR="00095138" w:rsidRDefault="00095138" w:rsidP="00095138">
      <w:pPr>
        <w:spacing w:line="276" w:lineRule="auto"/>
        <w:rPr>
          <w:rFonts w:eastAsia="Calibri" w:cstheme="minorHAnsi"/>
          <w:b/>
        </w:rPr>
      </w:pPr>
    </w:p>
    <w:p w14:paraId="06CDE30B" w14:textId="7A87B0FE" w:rsidR="00095138" w:rsidRPr="00095138" w:rsidRDefault="00095138" w:rsidP="00095138">
      <w:pPr>
        <w:spacing w:line="276" w:lineRule="auto"/>
        <w:rPr>
          <w:rFonts w:eastAsia="Calibri" w:cstheme="minorHAnsi"/>
          <w:b/>
        </w:rPr>
      </w:pPr>
      <w:proofErr w:type="spellStart"/>
      <w:r w:rsidRPr="00095138">
        <w:rPr>
          <w:rFonts w:eastAsia="Calibri" w:cstheme="minorHAnsi"/>
          <w:b/>
        </w:rPr>
        <w:t>Ketteringham</w:t>
      </w:r>
      <w:proofErr w:type="spellEnd"/>
      <w:r w:rsidRPr="00095138">
        <w:rPr>
          <w:rFonts w:eastAsia="Calibri" w:cstheme="minorHAnsi"/>
          <w:b/>
        </w:rPr>
        <w:t xml:space="preserve"> Recycling Depot</w:t>
      </w:r>
    </w:p>
    <w:p w14:paraId="238BD14C" w14:textId="76E25BC6" w:rsidR="00095138" w:rsidRPr="00095138" w:rsidRDefault="00095138" w:rsidP="00095138">
      <w:pPr>
        <w:spacing w:line="276" w:lineRule="auto"/>
        <w:rPr>
          <w:rFonts w:eastAsia="Calibri" w:cstheme="minorHAnsi"/>
          <w:bCs/>
        </w:rPr>
      </w:pPr>
      <w:r w:rsidRPr="00095138">
        <w:rPr>
          <w:rFonts w:eastAsia="Calibri" w:cstheme="minorHAnsi"/>
          <w:bCs/>
        </w:rPr>
        <w:t>Following the launch of South Norfolk’s Recycling Action Plan</w:t>
      </w:r>
      <w:r w:rsidR="00F43A96">
        <w:rPr>
          <w:rFonts w:eastAsia="Calibri" w:cstheme="minorHAnsi"/>
          <w:bCs/>
        </w:rPr>
        <w:t>,</w:t>
      </w:r>
      <w:r w:rsidRPr="00095138">
        <w:rPr>
          <w:rFonts w:eastAsia="Calibri" w:cstheme="minorHAnsi"/>
          <w:bCs/>
        </w:rPr>
        <w:t xml:space="preserve"> your District Councillors recently visited </w:t>
      </w:r>
      <w:proofErr w:type="spellStart"/>
      <w:r w:rsidRPr="00095138">
        <w:rPr>
          <w:rFonts w:eastAsia="Calibri" w:cstheme="minorHAnsi"/>
          <w:bCs/>
        </w:rPr>
        <w:t>Ketteringham</w:t>
      </w:r>
      <w:proofErr w:type="spellEnd"/>
      <w:r w:rsidRPr="00095138">
        <w:rPr>
          <w:rFonts w:eastAsia="Calibri" w:cstheme="minorHAnsi"/>
          <w:bCs/>
        </w:rPr>
        <w:t xml:space="preserve"> Recycling Depot. </w:t>
      </w:r>
      <w:r w:rsidR="00485AAB">
        <w:rPr>
          <w:rFonts w:eastAsia="Calibri" w:cstheme="minorHAnsi"/>
          <w:bCs/>
        </w:rPr>
        <w:t>W</w:t>
      </w:r>
      <w:r w:rsidRPr="00095138">
        <w:rPr>
          <w:rFonts w:eastAsia="Calibri" w:cstheme="minorHAnsi"/>
          <w:bCs/>
        </w:rPr>
        <w:t>e asked the team heading the proposed development of the site to supply us and the nearby parishes with updates. Additional land will need to be acquired to extend the facilities</w:t>
      </w:r>
      <w:r w:rsidR="00485AAB">
        <w:rPr>
          <w:rFonts w:eastAsia="Calibri" w:cstheme="minorHAnsi"/>
          <w:bCs/>
        </w:rPr>
        <w:t>,</w:t>
      </w:r>
      <w:r w:rsidRPr="00095138">
        <w:rPr>
          <w:rFonts w:eastAsia="Calibri" w:cstheme="minorHAnsi"/>
          <w:bCs/>
        </w:rPr>
        <w:t xml:space="preserve"> but most of the existing land will be redeveloped. Once complete this will improve facilities and safety for </w:t>
      </w:r>
      <w:r w:rsidR="00485AAB">
        <w:rPr>
          <w:rFonts w:eastAsia="Calibri" w:cstheme="minorHAnsi"/>
          <w:bCs/>
        </w:rPr>
        <w:t>staff</w:t>
      </w:r>
      <w:r w:rsidR="00422E3F">
        <w:rPr>
          <w:rFonts w:eastAsia="Calibri" w:cstheme="minorHAnsi"/>
          <w:bCs/>
        </w:rPr>
        <w:t xml:space="preserve"> </w:t>
      </w:r>
      <w:r w:rsidRPr="00095138">
        <w:rPr>
          <w:rFonts w:eastAsia="Calibri" w:cstheme="minorHAnsi"/>
          <w:bCs/>
        </w:rPr>
        <w:t xml:space="preserve">and </w:t>
      </w:r>
      <w:r w:rsidR="00422E3F">
        <w:rPr>
          <w:rFonts w:eastAsia="Calibri" w:cstheme="minorHAnsi"/>
          <w:bCs/>
        </w:rPr>
        <w:t>allow</w:t>
      </w:r>
      <w:r w:rsidRPr="00095138">
        <w:rPr>
          <w:rFonts w:eastAsia="Calibri" w:cstheme="minorHAnsi"/>
          <w:bCs/>
        </w:rPr>
        <w:t xml:space="preserve"> for </w:t>
      </w:r>
      <w:r w:rsidR="00422E3F">
        <w:rPr>
          <w:rFonts w:eastAsia="Calibri" w:cstheme="minorHAnsi"/>
          <w:bCs/>
        </w:rPr>
        <w:t xml:space="preserve">the </w:t>
      </w:r>
      <w:r w:rsidRPr="00095138">
        <w:rPr>
          <w:rFonts w:eastAsia="Calibri" w:cstheme="minorHAnsi"/>
          <w:bCs/>
        </w:rPr>
        <w:t>extra traffic created by the introduction of food waste collection</w:t>
      </w:r>
      <w:r w:rsidR="00462279">
        <w:rPr>
          <w:rFonts w:eastAsia="Calibri" w:cstheme="minorHAnsi"/>
          <w:bCs/>
        </w:rPr>
        <w:t>.</w:t>
      </w:r>
      <w:r w:rsidRPr="00095138">
        <w:rPr>
          <w:rFonts w:eastAsia="Calibri" w:cstheme="minorHAnsi"/>
          <w:bCs/>
        </w:rPr>
        <w:t xml:space="preserve"> </w:t>
      </w:r>
    </w:p>
    <w:p w14:paraId="45E92235" w14:textId="77777777" w:rsidR="00095138" w:rsidRPr="00095138" w:rsidRDefault="00095138" w:rsidP="00095138">
      <w:pPr>
        <w:spacing w:line="276" w:lineRule="auto"/>
        <w:rPr>
          <w:rFonts w:eastAsia="Calibri" w:cstheme="minorHAnsi"/>
          <w:b/>
        </w:rPr>
      </w:pPr>
    </w:p>
    <w:p w14:paraId="1BD21DAD" w14:textId="77777777" w:rsidR="00095138" w:rsidRPr="00095138" w:rsidRDefault="00095138" w:rsidP="00095138">
      <w:pPr>
        <w:spacing w:line="276" w:lineRule="auto"/>
        <w:rPr>
          <w:rFonts w:eastAsia="Calibri" w:cstheme="minorHAnsi"/>
          <w:b/>
        </w:rPr>
      </w:pPr>
      <w:r w:rsidRPr="00095138">
        <w:rPr>
          <w:rFonts w:eastAsia="Calibri" w:cstheme="minorHAnsi"/>
          <w:b/>
        </w:rPr>
        <w:t>Planning Consultation – Self-Build and Custom Build SPD</w:t>
      </w:r>
    </w:p>
    <w:p w14:paraId="66C94831" w14:textId="77777777" w:rsidR="00095138" w:rsidRPr="00095138" w:rsidRDefault="00095138" w:rsidP="00095138">
      <w:pPr>
        <w:spacing w:line="276" w:lineRule="auto"/>
        <w:rPr>
          <w:rFonts w:eastAsia="Calibri" w:cstheme="minorHAnsi"/>
          <w:bCs/>
        </w:rPr>
      </w:pPr>
      <w:r w:rsidRPr="00095138">
        <w:rPr>
          <w:rFonts w:eastAsia="Calibri" w:cstheme="minorHAnsi"/>
          <w:bCs/>
        </w:rPr>
        <w:t xml:space="preserve">This consultation on a proposed Supplementary Planning Document on Self-Build and Custom-Build Housing in now open and runs until 21st March. </w:t>
      </w:r>
    </w:p>
    <w:p w14:paraId="6DE59242" w14:textId="32B547F7" w:rsidR="002078E4" w:rsidRPr="00095138" w:rsidRDefault="003C259B" w:rsidP="00095138">
      <w:pPr>
        <w:spacing w:line="276" w:lineRule="auto"/>
        <w:rPr>
          <w:rFonts w:eastAsia="Calibri" w:cstheme="minorHAnsi"/>
          <w:bCs/>
        </w:rPr>
      </w:pPr>
      <w:hyperlink r:id="rId9" w:history="1">
        <w:r w:rsidR="00095138" w:rsidRPr="00095138">
          <w:rPr>
            <w:rStyle w:val="Hyperlink"/>
            <w:rFonts w:eastAsia="Calibri" w:cstheme="minorHAnsi"/>
            <w:bCs/>
          </w:rPr>
          <w:t>https://southnorfolkandbroadland.oc2.uk/document/23</w:t>
        </w:r>
      </w:hyperlink>
    </w:p>
    <w:p w14:paraId="3B274044" w14:textId="77777777" w:rsidR="00095138" w:rsidRDefault="00095138" w:rsidP="002078E4">
      <w:pPr>
        <w:spacing w:line="276" w:lineRule="auto"/>
        <w:rPr>
          <w:rFonts w:eastAsia="Calibri" w:cstheme="minorHAnsi"/>
          <w:b/>
        </w:rPr>
      </w:pPr>
    </w:p>
    <w:p w14:paraId="21C5AFEA" w14:textId="0C59D8F9" w:rsidR="00C362DB" w:rsidRPr="00F93DA2" w:rsidRDefault="00C362DB" w:rsidP="002078E4">
      <w:pPr>
        <w:spacing w:line="276" w:lineRule="auto"/>
        <w:rPr>
          <w:rFonts w:eastAsia="Calibri" w:cstheme="minorHAnsi"/>
          <w:b/>
        </w:rPr>
      </w:pPr>
      <w:r w:rsidRPr="00F93DA2">
        <w:rPr>
          <w:rFonts w:eastAsia="Calibri" w:cstheme="minorHAnsi"/>
          <w:b/>
        </w:rPr>
        <w:t>More Funding for P</w:t>
      </w:r>
      <w:r w:rsidR="00116A2E">
        <w:rPr>
          <w:rFonts w:eastAsia="Calibri" w:cstheme="minorHAnsi"/>
          <w:b/>
        </w:rPr>
        <w:t>l</w:t>
      </w:r>
      <w:r w:rsidRPr="00F93DA2">
        <w:rPr>
          <w:rFonts w:eastAsia="Calibri" w:cstheme="minorHAnsi"/>
          <w:b/>
        </w:rPr>
        <w:t>ay Parks</w:t>
      </w:r>
    </w:p>
    <w:p w14:paraId="161763E0" w14:textId="04A857E1" w:rsidR="00F93DA2" w:rsidRDefault="00984851" w:rsidP="002654F5">
      <w:pPr>
        <w:spacing w:line="276" w:lineRule="auto"/>
        <w:rPr>
          <w:rFonts w:eastAsia="Calibri" w:cstheme="minorHAnsi"/>
          <w:bCs/>
        </w:rPr>
      </w:pPr>
      <w:r>
        <w:rPr>
          <w:rFonts w:eastAsia="Calibri" w:cstheme="minorHAnsi"/>
          <w:bCs/>
        </w:rPr>
        <w:t xml:space="preserve">In the </w:t>
      </w:r>
      <w:r w:rsidR="00C362DB">
        <w:rPr>
          <w:rFonts w:eastAsia="Calibri" w:cstheme="minorHAnsi"/>
          <w:bCs/>
        </w:rPr>
        <w:t xml:space="preserve">2025/26 </w:t>
      </w:r>
      <w:r w:rsidR="00B57D2F">
        <w:rPr>
          <w:rFonts w:eastAsia="Calibri" w:cstheme="minorHAnsi"/>
          <w:bCs/>
        </w:rPr>
        <w:t>South Norfolk budget, £13</w:t>
      </w:r>
      <w:r w:rsidR="00EB1557">
        <w:rPr>
          <w:rFonts w:eastAsia="Calibri" w:cstheme="minorHAnsi"/>
          <w:bCs/>
        </w:rPr>
        <w:t>4</w:t>
      </w:r>
      <w:r w:rsidR="00B57D2F">
        <w:rPr>
          <w:rFonts w:eastAsia="Calibri" w:cstheme="minorHAnsi"/>
          <w:bCs/>
        </w:rPr>
        <w:t xml:space="preserve">,000 of additional funding </w:t>
      </w:r>
      <w:r>
        <w:rPr>
          <w:rFonts w:eastAsia="Calibri" w:cstheme="minorHAnsi"/>
          <w:bCs/>
        </w:rPr>
        <w:t xml:space="preserve">is available </w:t>
      </w:r>
      <w:r w:rsidR="00B57D2F">
        <w:rPr>
          <w:rFonts w:eastAsia="Calibri" w:cstheme="minorHAnsi"/>
          <w:bCs/>
        </w:rPr>
        <w:t xml:space="preserve">to support </w:t>
      </w:r>
      <w:r w:rsidR="00F93DA2">
        <w:rPr>
          <w:rFonts w:eastAsia="Calibri" w:cstheme="minorHAnsi"/>
          <w:bCs/>
        </w:rPr>
        <w:t>play park</w:t>
      </w:r>
      <w:r w:rsidR="00DB6EF5">
        <w:rPr>
          <w:rFonts w:eastAsia="Calibri" w:cstheme="minorHAnsi"/>
          <w:bCs/>
        </w:rPr>
        <w:t xml:space="preserve"> repair </w:t>
      </w:r>
      <w:r w:rsidR="008B28AD">
        <w:rPr>
          <w:rFonts w:eastAsia="Calibri" w:cstheme="minorHAnsi"/>
          <w:bCs/>
        </w:rPr>
        <w:t>and improvement</w:t>
      </w:r>
      <w:r w:rsidR="00F93DA2">
        <w:rPr>
          <w:rFonts w:eastAsia="Calibri" w:cstheme="minorHAnsi"/>
          <w:bCs/>
        </w:rPr>
        <w:t>. It is expected that</w:t>
      </w:r>
      <w:r w:rsidR="007D3454">
        <w:rPr>
          <w:rFonts w:eastAsia="Calibri" w:cstheme="minorHAnsi"/>
          <w:bCs/>
        </w:rPr>
        <w:t xml:space="preserve"> funds </w:t>
      </w:r>
      <w:r w:rsidR="00F93DA2">
        <w:rPr>
          <w:rFonts w:eastAsia="Calibri" w:cstheme="minorHAnsi"/>
          <w:bCs/>
        </w:rPr>
        <w:t xml:space="preserve">will be spent on </w:t>
      </w:r>
      <w:r>
        <w:rPr>
          <w:rFonts w:eastAsia="Calibri" w:cstheme="minorHAnsi"/>
          <w:bCs/>
        </w:rPr>
        <w:t xml:space="preserve">SNC managed </w:t>
      </w:r>
      <w:r w:rsidR="00F93DA2">
        <w:rPr>
          <w:rFonts w:eastAsia="Calibri" w:cstheme="minorHAnsi"/>
          <w:bCs/>
        </w:rPr>
        <w:t>facilities</w:t>
      </w:r>
      <w:r>
        <w:rPr>
          <w:rFonts w:eastAsia="Calibri" w:cstheme="minorHAnsi"/>
          <w:bCs/>
        </w:rPr>
        <w:t>.</w:t>
      </w:r>
    </w:p>
    <w:p w14:paraId="1578EF57" w14:textId="77777777" w:rsidR="00B07FD9" w:rsidRPr="00B07FD9" w:rsidRDefault="00B07FD9" w:rsidP="002654F5">
      <w:pPr>
        <w:spacing w:line="276" w:lineRule="auto"/>
        <w:textAlignment w:val="baseline"/>
        <w:rPr>
          <w:rFonts w:eastAsia="Times New Roman" w:cstheme="minorHAnsi"/>
          <w:sz w:val="12"/>
          <w:szCs w:val="12"/>
          <w:lang w:eastAsia="en-GB"/>
        </w:rPr>
      </w:pPr>
    </w:p>
    <w:p w14:paraId="26F0D970" w14:textId="77777777" w:rsidR="008661F5" w:rsidRPr="0087693A" w:rsidRDefault="008661F5" w:rsidP="008661F5">
      <w:pPr>
        <w:spacing w:line="276" w:lineRule="auto"/>
        <w:textAlignment w:val="baseline"/>
        <w:rPr>
          <w:rFonts w:eastAsia="Times New Roman" w:cstheme="minorHAnsi"/>
          <w:b/>
          <w:bCs/>
          <w:lang w:eastAsia="en-GB"/>
        </w:rPr>
      </w:pPr>
      <w:r w:rsidRPr="0087693A">
        <w:rPr>
          <w:rFonts w:eastAsia="Times New Roman" w:cstheme="minorHAnsi"/>
          <w:b/>
          <w:bCs/>
          <w:lang w:eastAsia="en-GB"/>
        </w:rPr>
        <w:t>‘Norwich to Tilbury’ Update</w:t>
      </w:r>
    </w:p>
    <w:p w14:paraId="04A74A6C" w14:textId="77777777" w:rsidR="0033457B" w:rsidRDefault="0033457B" w:rsidP="008004D5">
      <w:pPr>
        <w:spacing w:after="120" w:line="276" w:lineRule="auto"/>
        <w:textAlignment w:val="baseline"/>
        <w:rPr>
          <w:rFonts w:eastAsia="Times New Roman" w:cstheme="minorHAnsi"/>
          <w:lang w:eastAsia="en-GB"/>
        </w:rPr>
      </w:pPr>
      <w:r>
        <w:rPr>
          <w:rFonts w:eastAsia="Times New Roman" w:cstheme="minorHAnsi"/>
          <w:lang w:eastAsia="en-GB"/>
        </w:rPr>
        <w:t>National Grid has recently announced a “targeted consultation” involving minor changes to the proposed scheme. Locally, the proposal is to move the construction laydown area from the North of the current substation to the Southwest of it – nearer to Swardeston and Mulbarton. The consultation closes on March 3</w:t>
      </w:r>
      <w:r w:rsidRPr="002B1C3A">
        <w:rPr>
          <w:rFonts w:eastAsia="Times New Roman" w:cstheme="minorHAnsi"/>
          <w:vertAlign w:val="superscript"/>
          <w:lang w:eastAsia="en-GB"/>
        </w:rPr>
        <w:t>rd</w:t>
      </w:r>
      <w:r>
        <w:rPr>
          <w:rFonts w:eastAsia="Times New Roman" w:cstheme="minorHAnsi"/>
          <w:lang w:eastAsia="en-GB"/>
        </w:rPr>
        <w:t>. Details can be found at:</w:t>
      </w:r>
      <w:r w:rsidRPr="008A5F51">
        <w:t xml:space="preserve"> </w:t>
      </w:r>
      <w:hyperlink r:id="rId10" w:history="1">
        <w:r w:rsidRPr="00665744">
          <w:rPr>
            <w:rStyle w:val="Hyperlink"/>
            <w:rFonts w:eastAsia="Times New Roman" w:cstheme="minorHAnsi"/>
            <w:lang w:eastAsia="en-GB"/>
          </w:rPr>
          <w:t>https://www.nationalgrid.com/electricity-transmission/network-and-infrastructure/infrastructure-projects/norwich-to-tilbury/public-consultation-and-programme</w:t>
        </w:r>
      </w:hyperlink>
    </w:p>
    <w:p w14:paraId="1CF98E1F" w14:textId="77777777" w:rsidR="0033457B" w:rsidRDefault="0033457B" w:rsidP="008004D5">
      <w:pPr>
        <w:spacing w:after="120" w:line="276" w:lineRule="auto"/>
        <w:textAlignment w:val="baseline"/>
        <w:rPr>
          <w:rFonts w:eastAsia="Times New Roman" w:cstheme="minorHAnsi"/>
          <w:lang w:eastAsia="en-GB"/>
        </w:rPr>
      </w:pPr>
      <w:r>
        <w:rPr>
          <w:rFonts w:eastAsia="Times New Roman" w:cstheme="minorHAnsi"/>
          <w:lang w:eastAsia="en-GB"/>
        </w:rPr>
        <w:t>The application for a Development Consent Order is expected later this year.</w:t>
      </w:r>
    </w:p>
    <w:p w14:paraId="72D99F81" w14:textId="77777777" w:rsidR="0033457B" w:rsidRPr="0087693A" w:rsidRDefault="0033457B" w:rsidP="008004D5">
      <w:pPr>
        <w:spacing w:after="120" w:line="276" w:lineRule="auto"/>
        <w:textAlignment w:val="baseline"/>
        <w:rPr>
          <w:rFonts w:eastAsia="Times New Roman" w:cstheme="minorHAnsi"/>
          <w:lang w:eastAsia="en-GB"/>
        </w:rPr>
      </w:pPr>
      <w:r w:rsidRPr="0087693A">
        <w:rPr>
          <w:rFonts w:eastAsia="Times New Roman" w:cstheme="minorHAnsi"/>
          <w:lang w:eastAsia="en-GB"/>
        </w:rPr>
        <w:t xml:space="preserve"> PylonsEastAnglia are continuing to campaign against the pylon proposals. For further information visit </w:t>
      </w:r>
      <w:hyperlink r:id="rId11" w:history="1">
        <w:r w:rsidRPr="008A5F51">
          <w:rPr>
            <w:rStyle w:val="Hyperlink"/>
            <w:rFonts w:eastAsia="Times New Roman" w:cstheme="minorHAnsi"/>
            <w:lang w:eastAsia="en-GB"/>
          </w:rPr>
          <w:t>https://pylonseastanglia.co.uk/actions</w:t>
        </w:r>
      </w:hyperlink>
      <w:r w:rsidRPr="0087693A">
        <w:rPr>
          <w:rFonts w:eastAsia="Times New Roman" w:cstheme="minorHAnsi"/>
          <w:lang w:eastAsia="en-GB"/>
        </w:rPr>
        <w:t xml:space="preserve"> </w:t>
      </w:r>
    </w:p>
    <w:p w14:paraId="1DC2DC32" w14:textId="09D8F0B2" w:rsidR="00872A93" w:rsidRPr="00DA49C3" w:rsidRDefault="00872A93" w:rsidP="005F2CBF">
      <w:pPr>
        <w:rPr>
          <w:rFonts w:eastAsia="Calibri" w:cstheme="minorHAnsi"/>
          <w:bCs/>
        </w:rPr>
      </w:pPr>
    </w:p>
    <w:p w14:paraId="2700502D" w14:textId="77777777" w:rsidR="00462279" w:rsidRDefault="00462279" w:rsidP="005F2CBF">
      <w:pPr>
        <w:rPr>
          <w:rFonts w:cstheme="minorHAnsi"/>
          <w:b/>
          <w:bCs/>
          <w:color w:val="2F5496" w:themeColor="accent1" w:themeShade="BF"/>
        </w:rPr>
      </w:pPr>
    </w:p>
    <w:p w14:paraId="0EE0F840" w14:textId="64E7ADB8" w:rsidR="00161271" w:rsidRPr="00DA49C3" w:rsidRDefault="00A77AAE" w:rsidP="005F2CBF">
      <w:pPr>
        <w:rPr>
          <w:rFonts w:eastAsia="Calibri" w:cstheme="minorHAnsi"/>
          <w:bCs/>
        </w:rPr>
      </w:pPr>
      <w:r w:rsidRPr="00DA49C3">
        <w:rPr>
          <w:rFonts w:cstheme="minorHAnsi"/>
          <w:b/>
          <w:bCs/>
          <w:color w:val="2F5496" w:themeColor="accent1" w:themeShade="BF"/>
        </w:rPr>
        <w:t>Bob McClenning, Ian Spratt &amp; Jim Webber</w:t>
      </w:r>
    </w:p>
    <w:p w14:paraId="72475D69" w14:textId="77777777" w:rsidR="00E35BAF" w:rsidRDefault="00E35BAF" w:rsidP="005F2CBF">
      <w:pPr>
        <w:rPr>
          <w:rFonts w:eastAsia="Calibri" w:cstheme="minorHAnsi"/>
          <w:bCs/>
        </w:rPr>
      </w:pPr>
    </w:p>
    <w:p w14:paraId="145CF407" w14:textId="6EB4CD74" w:rsidR="00087AE0" w:rsidRPr="00DA49C3" w:rsidRDefault="00087AE0" w:rsidP="00313D80">
      <w:pPr>
        <w:rPr>
          <w:rFonts w:eastAsia="Times New Roman" w:cstheme="minorHAnsi"/>
          <w:b/>
          <w:bCs/>
          <w:color w:val="2F5496" w:themeColor="accent1" w:themeShade="BF"/>
        </w:rPr>
      </w:pPr>
    </w:p>
    <w:tbl>
      <w:tblPr>
        <w:tblStyle w:val="TableGrid"/>
        <w:tblpPr w:leftFromText="180" w:rightFromText="180" w:vertAnchor="text" w:horzAnchor="margin" w:tblpY="-53"/>
        <w:tblW w:w="0" w:type="auto"/>
        <w:tblLook w:val="04A0" w:firstRow="1" w:lastRow="0" w:firstColumn="1" w:lastColumn="0" w:noHBand="0" w:noVBand="1"/>
      </w:tblPr>
      <w:tblGrid>
        <w:gridCol w:w="2616"/>
        <w:gridCol w:w="5310"/>
        <w:gridCol w:w="2524"/>
      </w:tblGrid>
      <w:tr w:rsidR="003A7469" w:rsidRPr="00DA49C3" w14:paraId="1585470C" w14:textId="77777777" w:rsidTr="003A7469">
        <w:trPr>
          <w:trHeight w:val="304"/>
        </w:trPr>
        <w:tc>
          <w:tcPr>
            <w:tcW w:w="2807" w:type="dxa"/>
          </w:tcPr>
          <w:p w14:paraId="3FE0E67C" w14:textId="77777777" w:rsidR="003A7469" w:rsidRPr="00DA49C3" w:rsidRDefault="003A7469" w:rsidP="003A7469">
            <w:pPr>
              <w:shd w:val="clear" w:color="auto" w:fill="FFFFFF"/>
              <w:spacing w:line="276" w:lineRule="auto"/>
              <w:rPr>
                <w:rFonts w:eastAsia="Times New Roman" w:cstheme="minorHAnsi"/>
                <w:b/>
                <w:color w:val="000000" w:themeColor="text1"/>
              </w:rPr>
            </w:pPr>
          </w:p>
        </w:tc>
        <w:tc>
          <w:tcPr>
            <w:tcW w:w="4886" w:type="dxa"/>
          </w:tcPr>
          <w:p w14:paraId="31F6FEFC" w14:textId="77777777" w:rsidR="003A7469" w:rsidRPr="00DA49C3" w:rsidRDefault="003A7469" w:rsidP="003A7469">
            <w:pPr>
              <w:jc w:val="center"/>
              <w:rPr>
                <w:rFonts w:eastAsia="Times New Roman" w:cstheme="minorHAnsi"/>
                <w:b/>
                <w:color w:val="000000"/>
                <w:u w:val="single"/>
              </w:rPr>
            </w:pPr>
            <w:r w:rsidRPr="00DA49C3">
              <w:rPr>
                <w:rFonts w:eastAsia="Times New Roman" w:cstheme="minorHAnsi"/>
                <w:b/>
                <w:color w:val="000000" w:themeColor="text1"/>
                <w:u w:val="single"/>
              </w:rPr>
              <w:t>Councillor Contact Details</w:t>
            </w:r>
          </w:p>
        </w:tc>
        <w:tc>
          <w:tcPr>
            <w:tcW w:w="2767" w:type="dxa"/>
          </w:tcPr>
          <w:p w14:paraId="6BA0DE83" w14:textId="77777777" w:rsidR="003A7469" w:rsidRPr="00DA49C3" w:rsidRDefault="003A7469" w:rsidP="003A7469">
            <w:pPr>
              <w:jc w:val="center"/>
              <w:rPr>
                <w:rFonts w:eastAsia="Times New Roman" w:cstheme="minorHAnsi"/>
                <w:b/>
                <w:color w:val="000000"/>
              </w:rPr>
            </w:pPr>
          </w:p>
        </w:tc>
      </w:tr>
      <w:tr w:rsidR="003A7469" w:rsidRPr="00DA49C3" w14:paraId="79EA7EF0" w14:textId="77777777" w:rsidTr="003A7469">
        <w:trPr>
          <w:trHeight w:val="304"/>
        </w:trPr>
        <w:tc>
          <w:tcPr>
            <w:tcW w:w="2807" w:type="dxa"/>
          </w:tcPr>
          <w:p w14:paraId="350349CA" w14:textId="77777777" w:rsidR="003A7469" w:rsidRPr="00DA49C3" w:rsidRDefault="003A7469" w:rsidP="003A7469">
            <w:pPr>
              <w:rPr>
                <w:rFonts w:eastAsia="Times New Roman" w:cstheme="minorHAnsi"/>
                <w:b/>
                <w:color w:val="000000"/>
              </w:rPr>
            </w:pPr>
            <w:r w:rsidRPr="00DA49C3">
              <w:rPr>
                <w:rFonts w:eastAsia="Times New Roman" w:cstheme="minorHAnsi"/>
                <w:color w:val="000000"/>
              </w:rPr>
              <w:t>Cllr. Jim Webber</w:t>
            </w:r>
          </w:p>
        </w:tc>
        <w:tc>
          <w:tcPr>
            <w:tcW w:w="4886" w:type="dxa"/>
          </w:tcPr>
          <w:p w14:paraId="5A328739" w14:textId="261CAF49" w:rsidR="003A7469" w:rsidRPr="00DA49C3" w:rsidRDefault="00534432" w:rsidP="00A77AAE">
            <w:pPr>
              <w:rPr>
                <w:rFonts w:eastAsia="Times New Roman" w:cstheme="minorHAnsi"/>
                <w:b/>
                <w:color w:val="000000"/>
              </w:rPr>
            </w:pPr>
            <w:r w:rsidRPr="00DA49C3">
              <w:rPr>
                <w:rFonts w:cstheme="minorHAnsi"/>
              </w:rPr>
              <w:t xml:space="preserve">  </w:t>
            </w:r>
            <w:hyperlink r:id="rId12" w:history="1">
              <w:r w:rsidRPr="00DA49C3">
                <w:rPr>
                  <w:rStyle w:val="Hyperlink"/>
                  <w:rFonts w:eastAsia="Times New Roman" w:cstheme="minorHAnsi"/>
                </w:rPr>
                <w:t>jim.webber@southnorfolkandbroadland.gov.uk</w:t>
              </w:r>
            </w:hyperlink>
          </w:p>
        </w:tc>
        <w:tc>
          <w:tcPr>
            <w:tcW w:w="2767" w:type="dxa"/>
          </w:tcPr>
          <w:p w14:paraId="5F7A826D" w14:textId="77777777" w:rsidR="003A7469" w:rsidRPr="00DA49C3" w:rsidRDefault="003A7469" w:rsidP="003A7469">
            <w:pPr>
              <w:jc w:val="center"/>
              <w:rPr>
                <w:rFonts w:eastAsia="Times New Roman" w:cstheme="minorHAnsi"/>
                <w:b/>
                <w:color w:val="000000"/>
              </w:rPr>
            </w:pPr>
            <w:r w:rsidRPr="00DA49C3">
              <w:rPr>
                <w:rFonts w:eastAsia="Times New Roman" w:cstheme="minorHAnsi"/>
                <w:color w:val="000000"/>
              </w:rPr>
              <w:t>07394 323215</w:t>
            </w:r>
          </w:p>
        </w:tc>
      </w:tr>
      <w:tr w:rsidR="003A7469" w:rsidRPr="00DA49C3" w14:paraId="3BB84FEE" w14:textId="77777777" w:rsidTr="003A7469">
        <w:trPr>
          <w:trHeight w:val="304"/>
        </w:trPr>
        <w:tc>
          <w:tcPr>
            <w:tcW w:w="2807" w:type="dxa"/>
          </w:tcPr>
          <w:p w14:paraId="3414BA3E" w14:textId="77777777" w:rsidR="003A7469" w:rsidRPr="00DA49C3" w:rsidRDefault="003A7469" w:rsidP="003A7469">
            <w:pPr>
              <w:rPr>
                <w:rFonts w:eastAsia="Times New Roman" w:cstheme="minorHAnsi"/>
                <w:b/>
                <w:color w:val="000000"/>
              </w:rPr>
            </w:pPr>
            <w:r w:rsidRPr="00DA49C3">
              <w:rPr>
                <w:rFonts w:eastAsia="Times New Roman" w:cstheme="minorHAnsi"/>
                <w:color w:val="000000"/>
              </w:rPr>
              <w:t>Cllr. Ian Spratt</w:t>
            </w:r>
            <w:r w:rsidRPr="00DA49C3">
              <w:rPr>
                <w:rFonts w:eastAsia="Times New Roman" w:cstheme="minorHAnsi"/>
                <w:color w:val="000000"/>
              </w:rPr>
              <w:tab/>
            </w:r>
          </w:p>
        </w:tc>
        <w:tc>
          <w:tcPr>
            <w:tcW w:w="4886" w:type="dxa"/>
          </w:tcPr>
          <w:p w14:paraId="1A39BC82" w14:textId="3939AB29" w:rsidR="003A7469" w:rsidRPr="00DA49C3" w:rsidRDefault="003C259B" w:rsidP="003A7469">
            <w:pPr>
              <w:jc w:val="center"/>
              <w:rPr>
                <w:rFonts w:eastAsia="Times New Roman" w:cstheme="minorHAnsi"/>
                <w:b/>
                <w:color w:val="000000"/>
              </w:rPr>
            </w:pPr>
            <w:hyperlink r:id="rId13" w:history="1">
              <w:r w:rsidR="006D5FCF" w:rsidRPr="0088586B">
                <w:rPr>
                  <w:rStyle w:val="Hyperlink"/>
                  <w:rFonts w:eastAsia="Times New Roman" w:cstheme="minorHAnsi"/>
                </w:rPr>
                <w:t>ian.spratt@southnorfolkandbroadland.gov.uk</w:t>
              </w:r>
            </w:hyperlink>
          </w:p>
        </w:tc>
        <w:tc>
          <w:tcPr>
            <w:tcW w:w="2767" w:type="dxa"/>
          </w:tcPr>
          <w:p w14:paraId="340194DA" w14:textId="77777777" w:rsidR="003A7469" w:rsidRPr="00DA49C3" w:rsidRDefault="003A7469" w:rsidP="003A7469">
            <w:pPr>
              <w:jc w:val="center"/>
              <w:rPr>
                <w:rFonts w:eastAsia="Times New Roman" w:cstheme="minorHAnsi"/>
                <w:b/>
                <w:color w:val="000000"/>
              </w:rPr>
            </w:pPr>
            <w:r w:rsidRPr="00DA49C3">
              <w:rPr>
                <w:rFonts w:eastAsia="Calibri" w:cstheme="minorHAnsi"/>
                <w:shd w:val="clear" w:color="auto" w:fill="FFFFFF"/>
              </w:rPr>
              <w:t>07554 668337</w:t>
            </w:r>
          </w:p>
        </w:tc>
      </w:tr>
      <w:tr w:rsidR="003A7469" w:rsidRPr="00DA49C3" w14:paraId="6697F3FE" w14:textId="77777777" w:rsidTr="003A7469">
        <w:trPr>
          <w:trHeight w:val="304"/>
        </w:trPr>
        <w:tc>
          <w:tcPr>
            <w:tcW w:w="2807" w:type="dxa"/>
          </w:tcPr>
          <w:p w14:paraId="28DF240C" w14:textId="77777777" w:rsidR="003A7469" w:rsidRPr="00DA49C3" w:rsidRDefault="003A7469" w:rsidP="003A7469">
            <w:pPr>
              <w:rPr>
                <w:rFonts w:eastAsia="Times New Roman" w:cstheme="minorHAnsi"/>
                <w:b/>
                <w:color w:val="000000"/>
              </w:rPr>
            </w:pPr>
            <w:r w:rsidRPr="00DA49C3">
              <w:rPr>
                <w:rFonts w:eastAsia="Times New Roman" w:cstheme="minorHAnsi"/>
                <w:color w:val="000000"/>
              </w:rPr>
              <w:t>Cllr. Bob McClenning</w:t>
            </w:r>
          </w:p>
        </w:tc>
        <w:tc>
          <w:tcPr>
            <w:tcW w:w="4886" w:type="dxa"/>
          </w:tcPr>
          <w:p w14:paraId="137697E2" w14:textId="398DF3DD" w:rsidR="003A7469" w:rsidRPr="00DA49C3" w:rsidRDefault="003C259B" w:rsidP="003A7469">
            <w:pPr>
              <w:shd w:val="clear" w:color="auto" w:fill="FFFFFF"/>
              <w:jc w:val="center"/>
              <w:rPr>
                <w:rFonts w:eastAsia="Times New Roman" w:cstheme="minorHAnsi"/>
                <w:color w:val="000000"/>
              </w:rPr>
            </w:pPr>
            <w:hyperlink r:id="rId14" w:history="1">
              <w:r w:rsidR="00A77AAE" w:rsidRPr="00DA49C3">
                <w:rPr>
                  <w:rStyle w:val="Hyperlink"/>
                  <w:rFonts w:eastAsia="Times New Roman" w:cstheme="minorHAnsi"/>
                </w:rPr>
                <w:t>bob.mcclenning@southnorfolkandbroadland.gov.uk</w:t>
              </w:r>
            </w:hyperlink>
          </w:p>
        </w:tc>
        <w:tc>
          <w:tcPr>
            <w:tcW w:w="2767" w:type="dxa"/>
          </w:tcPr>
          <w:p w14:paraId="47AD836E" w14:textId="77777777" w:rsidR="003A7469" w:rsidRPr="00DA49C3" w:rsidRDefault="003A7469" w:rsidP="003A7469">
            <w:pPr>
              <w:jc w:val="center"/>
              <w:rPr>
                <w:rFonts w:eastAsia="Times New Roman" w:cstheme="minorHAnsi"/>
                <w:b/>
                <w:color w:val="000000"/>
              </w:rPr>
            </w:pPr>
            <w:r w:rsidRPr="00DA49C3">
              <w:rPr>
                <w:rFonts w:eastAsia="Times New Roman" w:cstheme="minorHAnsi"/>
                <w:color w:val="000000"/>
              </w:rPr>
              <w:t>07769 030926</w:t>
            </w:r>
          </w:p>
        </w:tc>
      </w:tr>
    </w:tbl>
    <w:p w14:paraId="4415C56B" w14:textId="253B7E41" w:rsidR="00BD7CB6" w:rsidRPr="00426B55" w:rsidRDefault="00BD7CB6" w:rsidP="00426B55">
      <w:pPr>
        <w:rPr>
          <w:rFonts w:ascii="Calibri" w:eastAsia="Times New Roman" w:hAnsi="Calibri" w:cs="Calibri"/>
          <w:b/>
          <w:bCs/>
          <w:color w:val="000000" w:themeColor="text1"/>
        </w:rPr>
      </w:pPr>
    </w:p>
    <w:sectPr w:rsidR="00BD7CB6" w:rsidRPr="00426B55" w:rsidSect="008662AF">
      <w:footerReference w:type="default" r:id="rId15"/>
      <w:pgSz w:w="11900" w:h="16840"/>
      <w:pgMar w:top="720" w:right="720" w:bottom="720" w:left="72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702ED" w14:textId="77777777" w:rsidR="003C259B" w:rsidRDefault="003C259B" w:rsidP="00087AE0">
      <w:r>
        <w:separator/>
      </w:r>
    </w:p>
  </w:endnote>
  <w:endnote w:type="continuationSeparator" w:id="0">
    <w:p w14:paraId="0A7B8109" w14:textId="77777777" w:rsidR="003C259B" w:rsidRDefault="003C259B" w:rsidP="0008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4390D" w14:textId="279D7955" w:rsidR="00087AE0" w:rsidRPr="00087AE0" w:rsidRDefault="001850BE" w:rsidP="00087AE0">
    <w:pPr>
      <w:pStyle w:val="Footer"/>
      <w:jc w:val="right"/>
      <w:rPr>
        <w:rFonts w:cstheme="minorHAnsi"/>
        <w:color w:val="000000" w:themeColor="text1"/>
      </w:rPr>
    </w:pPr>
    <w:r>
      <w:rPr>
        <w:rFonts w:cstheme="minorHAnsi"/>
        <w:color w:val="000000" w:themeColor="text1"/>
      </w:rPr>
      <w:t xml:space="preserve"> </w:t>
    </w:r>
    <w:r w:rsidRPr="0081479C">
      <w:rPr>
        <w:rFonts w:cstheme="minorHAnsi"/>
        <w:color w:val="000000" w:themeColor="text1"/>
      </w:rPr>
      <w:t xml:space="preserve">Page </w:t>
    </w:r>
    <w:r w:rsidRPr="0081479C">
      <w:rPr>
        <w:rFonts w:cstheme="minorHAnsi"/>
        <w:color w:val="000000" w:themeColor="text1"/>
      </w:rPr>
      <w:fldChar w:fldCharType="begin"/>
    </w:r>
    <w:r w:rsidRPr="0081479C">
      <w:rPr>
        <w:rFonts w:cstheme="minorHAnsi"/>
        <w:color w:val="000000" w:themeColor="text1"/>
      </w:rPr>
      <w:instrText xml:space="preserve"> PAGE  \* Arabic  \* MERGEFORMAT </w:instrText>
    </w:r>
    <w:r w:rsidRPr="0081479C">
      <w:rPr>
        <w:rFonts w:cstheme="minorHAnsi"/>
        <w:color w:val="000000" w:themeColor="text1"/>
      </w:rPr>
      <w:fldChar w:fldCharType="separate"/>
    </w:r>
    <w:r w:rsidRPr="0081479C">
      <w:rPr>
        <w:rFonts w:cstheme="minorHAnsi"/>
        <w:noProof/>
        <w:color w:val="000000" w:themeColor="text1"/>
      </w:rPr>
      <w:t>1</w:t>
    </w:r>
    <w:r w:rsidRPr="0081479C">
      <w:rPr>
        <w:rFonts w:cstheme="minorHAnsi"/>
        <w:color w:val="000000" w:themeColor="text1"/>
      </w:rPr>
      <w:fldChar w:fldCharType="end"/>
    </w:r>
    <w:r w:rsidRPr="0081479C">
      <w:rPr>
        <w:rFonts w:cstheme="minorHAnsi"/>
        <w:color w:val="000000" w:themeColor="text1"/>
      </w:rPr>
      <w:t xml:space="preserve"> of </w:t>
    </w:r>
    <w:r w:rsidRPr="0081479C">
      <w:rPr>
        <w:rFonts w:cstheme="minorHAnsi"/>
        <w:color w:val="000000" w:themeColor="text1"/>
      </w:rPr>
      <w:fldChar w:fldCharType="begin"/>
    </w:r>
    <w:r w:rsidRPr="0081479C">
      <w:rPr>
        <w:rFonts w:cstheme="minorHAnsi"/>
        <w:color w:val="000000" w:themeColor="text1"/>
      </w:rPr>
      <w:instrText xml:space="preserve"> NUMPAGES  \* Arabic  \* MERGEFORMAT </w:instrText>
    </w:r>
    <w:r w:rsidRPr="0081479C">
      <w:rPr>
        <w:rFonts w:cstheme="minorHAnsi"/>
        <w:color w:val="000000" w:themeColor="text1"/>
      </w:rPr>
      <w:fldChar w:fldCharType="separate"/>
    </w:r>
    <w:r w:rsidRPr="0081479C">
      <w:rPr>
        <w:rFonts w:cstheme="minorHAnsi"/>
        <w:noProof/>
        <w:color w:val="000000" w:themeColor="text1"/>
      </w:rPr>
      <w:t>2</w:t>
    </w:r>
    <w:r w:rsidRPr="0081479C">
      <w:rPr>
        <w:rFonts w:cstheme="minorHAnsi"/>
        <w:color w:val="000000" w:themeColor="text1"/>
      </w:rPr>
      <w:fldChar w:fldCharType="end"/>
    </w:r>
    <w:r w:rsidRPr="0081479C">
      <w:rPr>
        <w:rFonts w:cstheme="minorHAnsi"/>
        <w:color w:val="000000" w:themeColor="text1"/>
      </w:rPr>
      <w:ptab w:relativeTo="margin" w:alignment="center" w:leader="none"/>
    </w:r>
    <w:r w:rsidRPr="0081479C">
      <w:rPr>
        <w:rFonts w:cstheme="minorHAnsi"/>
        <w:color w:val="000000" w:themeColor="text1"/>
      </w:rPr>
      <w:ptab w:relativeTo="margin" w:alignment="right" w:leader="none"/>
    </w:r>
    <w:r w:rsidR="00076E5D">
      <w:rPr>
        <w:rFonts w:cstheme="minorHAnsi"/>
        <w:color w:val="000000" w:themeColor="text1"/>
      </w:rPr>
      <w:t>6</w:t>
    </w:r>
    <w:r w:rsidR="00076E5D" w:rsidRPr="00076E5D">
      <w:rPr>
        <w:rFonts w:cstheme="minorHAnsi"/>
        <w:color w:val="000000" w:themeColor="text1"/>
        <w:vertAlign w:val="superscript"/>
      </w:rPr>
      <w:t>th</w:t>
    </w:r>
    <w:r w:rsidR="00076E5D">
      <w:rPr>
        <w:rFonts w:cstheme="minorHAnsi"/>
        <w:color w:val="000000" w:themeColor="text1"/>
      </w:rPr>
      <w:t xml:space="preserve"> March </w:t>
    </w:r>
    <w:r w:rsidR="0081479C">
      <w:rPr>
        <w:rFonts w:cstheme="minorHAnsi"/>
        <w:color w:val="000000" w:themeColor="text1"/>
      </w:rPr>
      <w:t>202</w:t>
    </w:r>
    <w:r w:rsidR="00934635">
      <w:rPr>
        <w:rFonts w:cstheme="minorHAnsi"/>
        <w:color w:val="000000" w:themeColor="text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6FB6E" w14:textId="77777777" w:rsidR="003C259B" w:rsidRDefault="003C259B" w:rsidP="00087AE0">
      <w:r>
        <w:separator/>
      </w:r>
    </w:p>
  </w:footnote>
  <w:footnote w:type="continuationSeparator" w:id="0">
    <w:p w14:paraId="65960F45" w14:textId="77777777" w:rsidR="003C259B" w:rsidRDefault="003C259B" w:rsidP="0008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D15"/>
    <w:multiLevelType w:val="hybridMultilevel"/>
    <w:tmpl w:val="4ABA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A08F0"/>
    <w:multiLevelType w:val="hybridMultilevel"/>
    <w:tmpl w:val="186E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D30DD"/>
    <w:multiLevelType w:val="multilevel"/>
    <w:tmpl w:val="7CF0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EB547B"/>
    <w:multiLevelType w:val="hybridMultilevel"/>
    <w:tmpl w:val="85302A1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205A4705"/>
    <w:multiLevelType w:val="hybridMultilevel"/>
    <w:tmpl w:val="AF12D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8638CD"/>
    <w:multiLevelType w:val="hybridMultilevel"/>
    <w:tmpl w:val="7AD4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2346A"/>
    <w:multiLevelType w:val="multilevel"/>
    <w:tmpl w:val="0446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74D92"/>
    <w:multiLevelType w:val="multilevel"/>
    <w:tmpl w:val="563E18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AF710F"/>
    <w:multiLevelType w:val="hybridMultilevel"/>
    <w:tmpl w:val="5BB0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5785F"/>
    <w:multiLevelType w:val="hybridMultilevel"/>
    <w:tmpl w:val="3C6C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6A4E86"/>
    <w:multiLevelType w:val="hybridMultilevel"/>
    <w:tmpl w:val="844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A2C0F"/>
    <w:multiLevelType w:val="hybridMultilevel"/>
    <w:tmpl w:val="E6D0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BC61D0"/>
    <w:multiLevelType w:val="hybridMultilevel"/>
    <w:tmpl w:val="78FE04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6D0D6202"/>
    <w:multiLevelType w:val="hybridMultilevel"/>
    <w:tmpl w:val="52C2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8F23B8"/>
    <w:multiLevelType w:val="hybridMultilevel"/>
    <w:tmpl w:val="EA24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num>
  <w:num w:numId="4">
    <w:abstractNumId w:val="6"/>
  </w:num>
  <w:num w:numId="5">
    <w:abstractNumId w:val="7"/>
  </w:num>
  <w:num w:numId="6">
    <w:abstractNumId w:val="10"/>
  </w:num>
  <w:num w:numId="7">
    <w:abstractNumId w:val="14"/>
  </w:num>
  <w:num w:numId="8">
    <w:abstractNumId w:val="11"/>
  </w:num>
  <w:num w:numId="9">
    <w:abstractNumId w:val="4"/>
  </w:num>
  <w:num w:numId="10">
    <w:abstractNumId w:val="3"/>
  </w:num>
  <w:num w:numId="11">
    <w:abstractNumId w:val="1"/>
  </w:num>
  <w:num w:numId="12">
    <w:abstractNumId w:val="9"/>
  </w:num>
  <w:num w:numId="13">
    <w:abstractNumId w:val="1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C5"/>
    <w:rsid w:val="00001F64"/>
    <w:rsid w:val="000053A6"/>
    <w:rsid w:val="00010F85"/>
    <w:rsid w:val="00021309"/>
    <w:rsid w:val="00022264"/>
    <w:rsid w:val="00026375"/>
    <w:rsid w:val="000311FD"/>
    <w:rsid w:val="0003343C"/>
    <w:rsid w:val="00050154"/>
    <w:rsid w:val="0005455E"/>
    <w:rsid w:val="000626DF"/>
    <w:rsid w:val="000642EE"/>
    <w:rsid w:val="000666BD"/>
    <w:rsid w:val="00067B00"/>
    <w:rsid w:val="00076E5D"/>
    <w:rsid w:val="000842F3"/>
    <w:rsid w:val="00087AE0"/>
    <w:rsid w:val="00092C79"/>
    <w:rsid w:val="00095138"/>
    <w:rsid w:val="000A27EA"/>
    <w:rsid w:val="000A5A48"/>
    <w:rsid w:val="000B184F"/>
    <w:rsid w:val="000B44BC"/>
    <w:rsid w:val="000C2513"/>
    <w:rsid w:val="000C2CC6"/>
    <w:rsid w:val="000C3C41"/>
    <w:rsid w:val="000C6465"/>
    <w:rsid w:val="000D22F3"/>
    <w:rsid w:val="000D4FCC"/>
    <w:rsid w:val="000E12DD"/>
    <w:rsid w:val="000E256E"/>
    <w:rsid w:val="000F0FC5"/>
    <w:rsid w:val="000F1CDC"/>
    <w:rsid w:val="000F47D6"/>
    <w:rsid w:val="000F5785"/>
    <w:rsid w:val="000F7256"/>
    <w:rsid w:val="001001CD"/>
    <w:rsid w:val="00101137"/>
    <w:rsid w:val="00102CAC"/>
    <w:rsid w:val="0010535C"/>
    <w:rsid w:val="00116A2E"/>
    <w:rsid w:val="00123A8B"/>
    <w:rsid w:val="001302A4"/>
    <w:rsid w:val="00130D78"/>
    <w:rsid w:val="00134BD3"/>
    <w:rsid w:val="00136ECE"/>
    <w:rsid w:val="00144D98"/>
    <w:rsid w:val="00145120"/>
    <w:rsid w:val="00146497"/>
    <w:rsid w:val="00154E9E"/>
    <w:rsid w:val="00161271"/>
    <w:rsid w:val="00161FD7"/>
    <w:rsid w:val="0016218D"/>
    <w:rsid w:val="00170351"/>
    <w:rsid w:val="001775CC"/>
    <w:rsid w:val="00180F73"/>
    <w:rsid w:val="00183627"/>
    <w:rsid w:val="001850BE"/>
    <w:rsid w:val="0018633D"/>
    <w:rsid w:val="00187D4A"/>
    <w:rsid w:val="00190644"/>
    <w:rsid w:val="00192247"/>
    <w:rsid w:val="00192E16"/>
    <w:rsid w:val="00195781"/>
    <w:rsid w:val="00197DDB"/>
    <w:rsid w:val="001A62D8"/>
    <w:rsid w:val="001A65F4"/>
    <w:rsid w:val="001C0663"/>
    <w:rsid w:val="001C0904"/>
    <w:rsid w:val="001C3D23"/>
    <w:rsid w:val="001C6803"/>
    <w:rsid w:val="001C71ED"/>
    <w:rsid w:val="001D252E"/>
    <w:rsid w:val="001E0A40"/>
    <w:rsid w:val="001E0CA5"/>
    <w:rsid w:val="001E60BB"/>
    <w:rsid w:val="001F2E6D"/>
    <w:rsid w:val="001F4A2D"/>
    <w:rsid w:val="001F50C6"/>
    <w:rsid w:val="001F5D87"/>
    <w:rsid w:val="00207386"/>
    <w:rsid w:val="002078E4"/>
    <w:rsid w:val="00207B85"/>
    <w:rsid w:val="00211DF1"/>
    <w:rsid w:val="002151C1"/>
    <w:rsid w:val="002215CB"/>
    <w:rsid w:val="00226CA6"/>
    <w:rsid w:val="002364E8"/>
    <w:rsid w:val="002410CC"/>
    <w:rsid w:val="00245305"/>
    <w:rsid w:val="002554CB"/>
    <w:rsid w:val="002630CE"/>
    <w:rsid w:val="002654F5"/>
    <w:rsid w:val="00283A8C"/>
    <w:rsid w:val="0029089D"/>
    <w:rsid w:val="0029217F"/>
    <w:rsid w:val="002A05C8"/>
    <w:rsid w:val="002A1B3C"/>
    <w:rsid w:val="002B27FE"/>
    <w:rsid w:val="002B3098"/>
    <w:rsid w:val="002C0F7D"/>
    <w:rsid w:val="002C2982"/>
    <w:rsid w:val="002C36AB"/>
    <w:rsid w:val="002D31C4"/>
    <w:rsid w:val="002D6A1F"/>
    <w:rsid w:val="002D6D89"/>
    <w:rsid w:val="002E4FA9"/>
    <w:rsid w:val="00310940"/>
    <w:rsid w:val="00310C98"/>
    <w:rsid w:val="003139DF"/>
    <w:rsid w:val="00313D80"/>
    <w:rsid w:val="00315024"/>
    <w:rsid w:val="003206FF"/>
    <w:rsid w:val="00323491"/>
    <w:rsid w:val="00326B04"/>
    <w:rsid w:val="003276EA"/>
    <w:rsid w:val="00333C24"/>
    <w:rsid w:val="0033457B"/>
    <w:rsid w:val="00340765"/>
    <w:rsid w:val="003460D8"/>
    <w:rsid w:val="003535DB"/>
    <w:rsid w:val="0035686D"/>
    <w:rsid w:val="00362886"/>
    <w:rsid w:val="0036693A"/>
    <w:rsid w:val="0036735B"/>
    <w:rsid w:val="00371B5F"/>
    <w:rsid w:val="00377CE4"/>
    <w:rsid w:val="00381AB3"/>
    <w:rsid w:val="0038662F"/>
    <w:rsid w:val="00395E0B"/>
    <w:rsid w:val="00396415"/>
    <w:rsid w:val="00396C17"/>
    <w:rsid w:val="003A33BE"/>
    <w:rsid w:val="003A4B92"/>
    <w:rsid w:val="003A7469"/>
    <w:rsid w:val="003B2489"/>
    <w:rsid w:val="003B3255"/>
    <w:rsid w:val="003B34B3"/>
    <w:rsid w:val="003B7E6C"/>
    <w:rsid w:val="003C259B"/>
    <w:rsid w:val="003D118E"/>
    <w:rsid w:val="003D7668"/>
    <w:rsid w:val="003E002A"/>
    <w:rsid w:val="003E5193"/>
    <w:rsid w:val="003E5F98"/>
    <w:rsid w:val="0040076D"/>
    <w:rsid w:val="00404BAA"/>
    <w:rsid w:val="00404E51"/>
    <w:rsid w:val="00405E64"/>
    <w:rsid w:val="00406C10"/>
    <w:rsid w:val="00411621"/>
    <w:rsid w:val="00412C5C"/>
    <w:rsid w:val="00417305"/>
    <w:rsid w:val="00422E3F"/>
    <w:rsid w:val="00423CD5"/>
    <w:rsid w:val="00426B55"/>
    <w:rsid w:val="00427C55"/>
    <w:rsid w:val="00432566"/>
    <w:rsid w:val="00433358"/>
    <w:rsid w:val="0043579F"/>
    <w:rsid w:val="0043773C"/>
    <w:rsid w:val="00440405"/>
    <w:rsid w:val="0044181F"/>
    <w:rsid w:val="00445443"/>
    <w:rsid w:val="004506A6"/>
    <w:rsid w:val="00451CF4"/>
    <w:rsid w:val="004528EE"/>
    <w:rsid w:val="00462279"/>
    <w:rsid w:val="0046413A"/>
    <w:rsid w:val="0046511C"/>
    <w:rsid w:val="004767D8"/>
    <w:rsid w:val="00483FBE"/>
    <w:rsid w:val="00485AAB"/>
    <w:rsid w:val="004932F7"/>
    <w:rsid w:val="00493CC9"/>
    <w:rsid w:val="004A005B"/>
    <w:rsid w:val="004A0D95"/>
    <w:rsid w:val="004C77AD"/>
    <w:rsid w:val="004D0813"/>
    <w:rsid w:val="004D36BA"/>
    <w:rsid w:val="004D3DF4"/>
    <w:rsid w:val="004D7A6D"/>
    <w:rsid w:val="004D7BCB"/>
    <w:rsid w:val="004F4F81"/>
    <w:rsid w:val="004F6006"/>
    <w:rsid w:val="004F70CD"/>
    <w:rsid w:val="00501666"/>
    <w:rsid w:val="005059FE"/>
    <w:rsid w:val="00506C99"/>
    <w:rsid w:val="00530B17"/>
    <w:rsid w:val="00532F32"/>
    <w:rsid w:val="00534432"/>
    <w:rsid w:val="00534CAE"/>
    <w:rsid w:val="00536D10"/>
    <w:rsid w:val="00543709"/>
    <w:rsid w:val="00551928"/>
    <w:rsid w:val="005658AE"/>
    <w:rsid w:val="00574F00"/>
    <w:rsid w:val="00582638"/>
    <w:rsid w:val="00592C0D"/>
    <w:rsid w:val="00597323"/>
    <w:rsid w:val="005A3C9D"/>
    <w:rsid w:val="005A3FE3"/>
    <w:rsid w:val="005A4956"/>
    <w:rsid w:val="005B3089"/>
    <w:rsid w:val="005B4D3B"/>
    <w:rsid w:val="005C037C"/>
    <w:rsid w:val="005C06D6"/>
    <w:rsid w:val="005C25F9"/>
    <w:rsid w:val="005C2622"/>
    <w:rsid w:val="005C3D3F"/>
    <w:rsid w:val="005C5EB1"/>
    <w:rsid w:val="005C6C41"/>
    <w:rsid w:val="005D337D"/>
    <w:rsid w:val="005D7E7B"/>
    <w:rsid w:val="005E04C0"/>
    <w:rsid w:val="005E14B8"/>
    <w:rsid w:val="005F2CBF"/>
    <w:rsid w:val="005F562C"/>
    <w:rsid w:val="005F79C3"/>
    <w:rsid w:val="0061157F"/>
    <w:rsid w:val="00612B04"/>
    <w:rsid w:val="00613A8B"/>
    <w:rsid w:val="00621B0C"/>
    <w:rsid w:val="00634E6F"/>
    <w:rsid w:val="00640EE6"/>
    <w:rsid w:val="006427E5"/>
    <w:rsid w:val="0064742E"/>
    <w:rsid w:val="00655FB6"/>
    <w:rsid w:val="00664D61"/>
    <w:rsid w:val="00665158"/>
    <w:rsid w:val="0068168E"/>
    <w:rsid w:val="00691E21"/>
    <w:rsid w:val="00694B95"/>
    <w:rsid w:val="006B23AC"/>
    <w:rsid w:val="006B37D4"/>
    <w:rsid w:val="006B3E7E"/>
    <w:rsid w:val="006D1A20"/>
    <w:rsid w:val="006D5FCF"/>
    <w:rsid w:val="006E09BC"/>
    <w:rsid w:val="006F2F26"/>
    <w:rsid w:val="006F41A0"/>
    <w:rsid w:val="007002A5"/>
    <w:rsid w:val="00706214"/>
    <w:rsid w:val="00707126"/>
    <w:rsid w:val="00707420"/>
    <w:rsid w:val="0071238A"/>
    <w:rsid w:val="007158C5"/>
    <w:rsid w:val="00716A5E"/>
    <w:rsid w:val="00716B73"/>
    <w:rsid w:val="00722540"/>
    <w:rsid w:val="00737D6E"/>
    <w:rsid w:val="00757692"/>
    <w:rsid w:val="007608A7"/>
    <w:rsid w:val="00762492"/>
    <w:rsid w:val="00776D42"/>
    <w:rsid w:val="00781197"/>
    <w:rsid w:val="007818DA"/>
    <w:rsid w:val="007871D4"/>
    <w:rsid w:val="007910EE"/>
    <w:rsid w:val="00791421"/>
    <w:rsid w:val="00791760"/>
    <w:rsid w:val="007B08B4"/>
    <w:rsid w:val="007B0A5A"/>
    <w:rsid w:val="007B6BE5"/>
    <w:rsid w:val="007C4AE2"/>
    <w:rsid w:val="007C68AA"/>
    <w:rsid w:val="007C752C"/>
    <w:rsid w:val="007D22B5"/>
    <w:rsid w:val="007D3454"/>
    <w:rsid w:val="007D5287"/>
    <w:rsid w:val="007F3CD9"/>
    <w:rsid w:val="008004D5"/>
    <w:rsid w:val="00806FFC"/>
    <w:rsid w:val="00812765"/>
    <w:rsid w:val="0081479C"/>
    <w:rsid w:val="00821A20"/>
    <w:rsid w:val="00823C75"/>
    <w:rsid w:val="00825407"/>
    <w:rsid w:val="00826037"/>
    <w:rsid w:val="0083242C"/>
    <w:rsid w:val="00835D49"/>
    <w:rsid w:val="00843E0C"/>
    <w:rsid w:val="008520E1"/>
    <w:rsid w:val="008569BE"/>
    <w:rsid w:val="008661F5"/>
    <w:rsid w:val="008662AF"/>
    <w:rsid w:val="00867B9F"/>
    <w:rsid w:val="00872A93"/>
    <w:rsid w:val="00874276"/>
    <w:rsid w:val="0087693A"/>
    <w:rsid w:val="00886AF0"/>
    <w:rsid w:val="00890487"/>
    <w:rsid w:val="008907B0"/>
    <w:rsid w:val="00890D1F"/>
    <w:rsid w:val="00890F74"/>
    <w:rsid w:val="00895562"/>
    <w:rsid w:val="00896CA5"/>
    <w:rsid w:val="008A56E8"/>
    <w:rsid w:val="008B28AD"/>
    <w:rsid w:val="008C1D54"/>
    <w:rsid w:val="008C4AA2"/>
    <w:rsid w:val="008D160F"/>
    <w:rsid w:val="008D1899"/>
    <w:rsid w:val="008E0F23"/>
    <w:rsid w:val="008E3578"/>
    <w:rsid w:val="008E5661"/>
    <w:rsid w:val="00900778"/>
    <w:rsid w:val="00900B11"/>
    <w:rsid w:val="0090322F"/>
    <w:rsid w:val="00903390"/>
    <w:rsid w:val="00915572"/>
    <w:rsid w:val="0091626E"/>
    <w:rsid w:val="00933C1F"/>
    <w:rsid w:val="00934635"/>
    <w:rsid w:val="00940861"/>
    <w:rsid w:val="0094316E"/>
    <w:rsid w:val="00947F0B"/>
    <w:rsid w:val="00964D51"/>
    <w:rsid w:val="00965242"/>
    <w:rsid w:val="00965ECB"/>
    <w:rsid w:val="00976C31"/>
    <w:rsid w:val="00980C73"/>
    <w:rsid w:val="00984851"/>
    <w:rsid w:val="00984A4E"/>
    <w:rsid w:val="0098592F"/>
    <w:rsid w:val="00985CF9"/>
    <w:rsid w:val="009923A7"/>
    <w:rsid w:val="0099766F"/>
    <w:rsid w:val="009A0E0E"/>
    <w:rsid w:val="009B6788"/>
    <w:rsid w:val="009C6219"/>
    <w:rsid w:val="009C7B94"/>
    <w:rsid w:val="009D090B"/>
    <w:rsid w:val="009D0D6D"/>
    <w:rsid w:val="009D69E4"/>
    <w:rsid w:val="009E13F5"/>
    <w:rsid w:val="009E3805"/>
    <w:rsid w:val="00A00A24"/>
    <w:rsid w:val="00A03F59"/>
    <w:rsid w:val="00A10082"/>
    <w:rsid w:val="00A1462A"/>
    <w:rsid w:val="00A201E2"/>
    <w:rsid w:val="00A20C14"/>
    <w:rsid w:val="00A2651C"/>
    <w:rsid w:val="00A26725"/>
    <w:rsid w:val="00A3689B"/>
    <w:rsid w:val="00A37056"/>
    <w:rsid w:val="00A47496"/>
    <w:rsid w:val="00A5128E"/>
    <w:rsid w:val="00A54D22"/>
    <w:rsid w:val="00A57EF3"/>
    <w:rsid w:val="00A617D1"/>
    <w:rsid w:val="00A646CE"/>
    <w:rsid w:val="00A76742"/>
    <w:rsid w:val="00A77AAE"/>
    <w:rsid w:val="00A77FF9"/>
    <w:rsid w:val="00A94039"/>
    <w:rsid w:val="00AA174C"/>
    <w:rsid w:val="00AA6B90"/>
    <w:rsid w:val="00AB3F63"/>
    <w:rsid w:val="00AB42D4"/>
    <w:rsid w:val="00AC41E4"/>
    <w:rsid w:val="00AD25CD"/>
    <w:rsid w:val="00AE5D6E"/>
    <w:rsid w:val="00AF100D"/>
    <w:rsid w:val="00AF1819"/>
    <w:rsid w:val="00B05A2E"/>
    <w:rsid w:val="00B07FD9"/>
    <w:rsid w:val="00B106AE"/>
    <w:rsid w:val="00B131AE"/>
    <w:rsid w:val="00B1420C"/>
    <w:rsid w:val="00B15B3B"/>
    <w:rsid w:val="00B16975"/>
    <w:rsid w:val="00B41C5E"/>
    <w:rsid w:val="00B436B4"/>
    <w:rsid w:val="00B47BFF"/>
    <w:rsid w:val="00B507CC"/>
    <w:rsid w:val="00B57D2F"/>
    <w:rsid w:val="00B644FC"/>
    <w:rsid w:val="00B6637C"/>
    <w:rsid w:val="00B67C10"/>
    <w:rsid w:val="00B74131"/>
    <w:rsid w:val="00B92C4D"/>
    <w:rsid w:val="00B97AEC"/>
    <w:rsid w:val="00BA4430"/>
    <w:rsid w:val="00BA5C1E"/>
    <w:rsid w:val="00BB5D94"/>
    <w:rsid w:val="00BC74C5"/>
    <w:rsid w:val="00BD45FA"/>
    <w:rsid w:val="00BD7CB6"/>
    <w:rsid w:val="00BE0B73"/>
    <w:rsid w:val="00BE2BF1"/>
    <w:rsid w:val="00BE4CC5"/>
    <w:rsid w:val="00BE60BD"/>
    <w:rsid w:val="00BF3007"/>
    <w:rsid w:val="00BF3B5A"/>
    <w:rsid w:val="00BF3F13"/>
    <w:rsid w:val="00BF411B"/>
    <w:rsid w:val="00BF7E5C"/>
    <w:rsid w:val="00C005FF"/>
    <w:rsid w:val="00C24AB1"/>
    <w:rsid w:val="00C362DB"/>
    <w:rsid w:val="00C45530"/>
    <w:rsid w:val="00C51BFB"/>
    <w:rsid w:val="00C55280"/>
    <w:rsid w:val="00C57B04"/>
    <w:rsid w:val="00C660F5"/>
    <w:rsid w:val="00C676F7"/>
    <w:rsid w:val="00C705C2"/>
    <w:rsid w:val="00C91A61"/>
    <w:rsid w:val="00C91CDA"/>
    <w:rsid w:val="00C940C0"/>
    <w:rsid w:val="00CA1977"/>
    <w:rsid w:val="00CA1B7E"/>
    <w:rsid w:val="00CA51BF"/>
    <w:rsid w:val="00CA65FF"/>
    <w:rsid w:val="00CB087B"/>
    <w:rsid w:val="00CB2879"/>
    <w:rsid w:val="00CB4829"/>
    <w:rsid w:val="00CC6136"/>
    <w:rsid w:val="00CD07E3"/>
    <w:rsid w:val="00CD50A1"/>
    <w:rsid w:val="00CE2EC1"/>
    <w:rsid w:val="00CE59C0"/>
    <w:rsid w:val="00D0503B"/>
    <w:rsid w:val="00D070D7"/>
    <w:rsid w:val="00D158F7"/>
    <w:rsid w:val="00D201AE"/>
    <w:rsid w:val="00D3475A"/>
    <w:rsid w:val="00D348A9"/>
    <w:rsid w:val="00D4157F"/>
    <w:rsid w:val="00D66273"/>
    <w:rsid w:val="00D76C42"/>
    <w:rsid w:val="00D770A8"/>
    <w:rsid w:val="00D86DD7"/>
    <w:rsid w:val="00D96CD9"/>
    <w:rsid w:val="00DA38C1"/>
    <w:rsid w:val="00DA49C3"/>
    <w:rsid w:val="00DA6550"/>
    <w:rsid w:val="00DB50E8"/>
    <w:rsid w:val="00DB6EF5"/>
    <w:rsid w:val="00DC2AA6"/>
    <w:rsid w:val="00DC32D5"/>
    <w:rsid w:val="00DC7F07"/>
    <w:rsid w:val="00DD42A4"/>
    <w:rsid w:val="00DD458C"/>
    <w:rsid w:val="00DD4D74"/>
    <w:rsid w:val="00DE1742"/>
    <w:rsid w:val="00DE3C95"/>
    <w:rsid w:val="00DF4045"/>
    <w:rsid w:val="00DF6420"/>
    <w:rsid w:val="00E01D4D"/>
    <w:rsid w:val="00E047D9"/>
    <w:rsid w:val="00E118A9"/>
    <w:rsid w:val="00E17B2B"/>
    <w:rsid w:val="00E277B3"/>
    <w:rsid w:val="00E335A3"/>
    <w:rsid w:val="00E339F9"/>
    <w:rsid w:val="00E35BAF"/>
    <w:rsid w:val="00E51CF0"/>
    <w:rsid w:val="00E67140"/>
    <w:rsid w:val="00E709CA"/>
    <w:rsid w:val="00E7176D"/>
    <w:rsid w:val="00E72D72"/>
    <w:rsid w:val="00E77415"/>
    <w:rsid w:val="00E81966"/>
    <w:rsid w:val="00E827FD"/>
    <w:rsid w:val="00E862A4"/>
    <w:rsid w:val="00E908F0"/>
    <w:rsid w:val="00EA3F6F"/>
    <w:rsid w:val="00EB1557"/>
    <w:rsid w:val="00EB2221"/>
    <w:rsid w:val="00EB3558"/>
    <w:rsid w:val="00EB3746"/>
    <w:rsid w:val="00EB4AD5"/>
    <w:rsid w:val="00EB78E6"/>
    <w:rsid w:val="00EC7426"/>
    <w:rsid w:val="00ED47E3"/>
    <w:rsid w:val="00ED4D4E"/>
    <w:rsid w:val="00EE0D2F"/>
    <w:rsid w:val="00EE6D4E"/>
    <w:rsid w:val="00EE751B"/>
    <w:rsid w:val="00EF0AEE"/>
    <w:rsid w:val="00EF2A55"/>
    <w:rsid w:val="00EF5F70"/>
    <w:rsid w:val="00F00AE4"/>
    <w:rsid w:val="00F0527C"/>
    <w:rsid w:val="00F06A4A"/>
    <w:rsid w:val="00F06C65"/>
    <w:rsid w:val="00F1097A"/>
    <w:rsid w:val="00F119EF"/>
    <w:rsid w:val="00F1280C"/>
    <w:rsid w:val="00F132E2"/>
    <w:rsid w:val="00F15FFD"/>
    <w:rsid w:val="00F16E73"/>
    <w:rsid w:val="00F2229A"/>
    <w:rsid w:val="00F22325"/>
    <w:rsid w:val="00F239E8"/>
    <w:rsid w:val="00F33258"/>
    <w:rsid w:val="00F40446"/>
    <w:rsid w:val="00F437B1"/>
    <w:rsid w:val="00F43A96"/>
    <w:rsid w:val="00F4463C"/>
    <w:rsid w:val="00F46C68"/>
    <w:rsid w:val="00F53F21"/>
    <w:rsid w:val="00F71CA9"/>
    <w:rsid w:val="00F85B0B"/>
    <w:rsid w:val="00F86B75"/>
    <w:rsid w:val="00F913DC"/>
    <w:rsid w:val="00F93DA2"/>
    <w:rsid w:val="00F950AE"/>
    <w:rsid w:val="00F9736E"/>
    <w:rsid w:val="00F976D5"/>
    <w:rsid w:val="00FA177E"/>
    <w:rsid w:val="00FA2267"/>
    <w:rsid w:val="00FA424A"/>
    <w:rsid w:val="00FA4749"/>
    <w:rsid w:val="00FA626E"/>
    <w:rsid w:val="00FB47F6"/>
    <w:rsid w:val="00FB4AE7"/>
    <w:rsid w:val="00FB65D3"/>
    <w:rsid w:val="00FD08FB"/>
    <w:rsid w:val="00FD277F"/>
    <w:rsid w:val="00FD2906"/>
    <w:rsid w:val="00FD2A13"/>
    <w:rsid w:val="00FD6355"/>
    <w:rsid w:val="00FD6CAB"/>
    <w:rsid w:val="00FD77C4"/>
    <w:rsid w:val="00FE488E"/>
    <w:rsid w:val="00FF21C4"/>
    <w:rsid w:val="00FF51EB"/>
    <w:rsid w:val="00FF59AA"/>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828D"/>
  <w15:docId w15:val="{4EF126D3-E3FF-482C-8CB2-CD6C7F85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90322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B3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A1B3C"/>
    <w:pPr>
      <w:ind w:left="720"/>
      <w:contextualSpacing/>
    </w:pPr>
  </w:style>
  <w:style w:type="character" w:customStyle="1" w:styleId="hgkelc">
    <w:name w:val="hgkelc"/>
    <w:basedOn w:val="DefaultParagraphFont"/>
    <w:rsid w:val="005C06D6"/>
  </w:style>
  <w:style w:type="character" w:customStyle="1" w:styleId="apple-converted-space">
    <w:name w:val="apple-converted-space"/>
    <w:basedOn w:val="DefaultParagraphFont"/>
    <w:rsid w:val="005C06D6"/>
  </w:style>
  <w:style w:type="character" w:customStyle="1" w:styleId="kx21rb">
    <w:name w:val="kx21rb"/>
    <w:basedOn w:val="DefaultParagraphFont"/>
    <w:rsid w:val="005C06D6"/>
  </w:style>
  <w:style w:type="character" w:customStyle="1" w:styleId="Heading5Char">
    <w:name w:val="Heading 5 Char"/>
    <w:basedOn w:val="DefaultParagraphFont"/>
    <w:link w:val="Heading5"/>
    <w:uiPriority w:val="9"/>
    <w:rsid w:val="0090322F"/>
    <w:rPr>
      <w:rFonts w:ascii="Times New Roman" w:eastAsia="Times New Roman" w:hAnsi="Times New Roman" w:cs="Times New Roman"/>
      <w:b/>
      <w:bCs/>
      <w:sz w:val="20"/>
      <w:szCs w:val="20"/>
    </w:rPr>
  </w:style>
  <w:style w:type="character" w:customStyle="1" w:styleId="x193iq5w">
    <w:name w:val="x193iq5w"/>
    <w:basedOn w:val="DefaultParagraphFont"/>
    <w:rsid w:val="0090322F"/>
  </w:style>
  <w:style w:type="character" w:styleId="Strong">
    <w:name w:val="Strong"/>
    <w:basedOn w:val="DefaultParagraphFont"/>
    <w:uiPriority w:val="22"/>
    <w:qFormat/>
    <w:rsid w:val="00154E9E"/>
    <w:rPr>
      <w:b/>
      <w:bCs/>
    </w:rPr>
  </w:style>
  <w:style w:type="character" w:styleId="Hyperlink">
    <w:name w:val="Hyperlink"/>
    <w:basedOn w:val="DefaultParagraphFont"/>
    <w:uiPriority w:val="99"/>
    <w:unhideWhenUsed/>
    <w:rsid w:val="00154E9E"/>
    <w:rPr>
      <w:color w:val="0000FF"/>
      <w:u w:val="single"/>
    </w:rPr>
  </w:style>
  <w:style w:type="paragraph" w:customStyle="1" w:styleId="summary">
    <w:name w:val="summary"/>
    <w:basedOn w:val="Normal"/>
    <w:rsid w:val="002151C1"/>
    <w:pPr>
      <w:spacing w:before="100" w:beforeAutospacing="1" w:after="100" w:afterAutospacing="1"/>
    </w:pPr>
    <w:rPr>
      <w:rFonts w:ascii="Times New Roman" w:eastAsia="Times New Roman" w:hAnsi="Times New Roman" w:cs="Times New Roman"/>
    </w:rPr>
  </w:style>
  <w:style w:type="paragraph" w:customStyle="1" w:styleId="ssrcss-1q0x1qg-paragraph">
    <w:name w:val="ssrcss-1q0x1qg-paragraph"/>
    <w:basedOn w:val="Normal"/>
    <w:rsid w:val="0005455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B5D94"/>
    <w:rPr>
      <w:color w:val="954F72" w:themeColor="followedHyperlink"/>
      <w:u w:val="single"/>
    </w:rPr>
  </w:style>
  <w:style w:type="character" w:customStyle="1" w:styleId="UnresolvedMention1">
    <w:name w:val="Unresolved Mention1"/>
    <w:basedOn w:val="DefaultParagraphFont"/>
    <w:uiPriority w:val="99"/>
    <w:semiHidden/>
    <w:unhideWhenUsed/>
    <w:rsid w:val="00EB78E6"/>
    <w:rPr>
      <w:color w:val="605E5C"/>
      <w:shd w:val="clear" w:color="auto" w:fill="E1DFDD"/>
    </w:rPr>
  </w:style>
  <w:style w:type="table" w:styleId="TableGrid">
    <w:name w:val="Table Grid"/>
    <w:basedOn w:val="TableNormal"/>
    <w:uiPriority w:val="39"/>
    <w:rsid w:val="00CA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7AE0"/>
    <w:pPr>
      <w:tabs>
        <w:tab w:val="center" w:pos="4513"/>
        <w:tab w:val="right" w:pos="9026"/>
      </w:tabs>
    </w:pPr>
  </w:style>
  <w:style w:type="character" w:customStyle="1" w:styleId="HeaderChar">
    <w:name w:val="Header Char"/>
    <w:basedOn w:val="DefaultParagraphFont"/>
    <w:link w:val="Header"/>
    <w:uiPriority w:val="99"/>
    <w:rsid w:val="00087AE0"/>
  </w:style>
  <w:style w:type="paragraph" w:styleId="Footer">
    <w:name w:val="footer"/>
    <w:basedOn w:val="Normal"/>
    <w:link w:val="FooterChar"/>
    <w:uiPriority w:val="99"/>
    <w:unhideWhenUsed/>
    <w:rsid w:val="00087AE0"/>
    <w:pPr>
      <w:tabs>
        <w:tab w:val="center" w:pos="4513"/>
        <w:tab w:val="right" w:pos="9026"/>
      </w:tabs>
    </w:pPr>
  </w:style>
  <w:style w:type="character" w:customStyle="1" w:styleId="FooterChar">
    <w:name w:val="Footer Char"/>
    <w:basedOn w:val="DefaultParagraphFont"/>
    <w:link w:val="Footer"/>
    <w:uiPriority w:val="99"/>
    <w:rsid w:val="00087AE0"/>
  </w:style>
  <w:style w:type="character" w:styleId="UnresolvedMention">
    <w:name w:val="Unresolved Mention"/>
    <w:basedOn w:val="DefaultParagraphFont"/>
    <w:uiPriority w:val="99"/>
    <w:semiHidden/>
    <w:unhideWhenUsed/>
    <w:rsid w:val="005F2CBF"/>
    <w:rPr>
      <w:color w:val="605E5C"/>
      <w:shd w:val="clear" w:color="auto" w:fill="E1DFDD"/>
    </w:rPr>
  </w:style>
  <w:style w:type="paragraph" w:customStyle="1" w:styleId="paragraph">
    <w:name w:val="paragraph"/>
    <w:basedOn w:val="Normal"/>
    <w:rsid w:val="00EE6D4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E6D4E"/>
  </w:style>
  <w:style w:type="character" w:customStyle="1" w:styleId="eop">
    <w:name w:val="eop"/>
    <w:basedOn w:val="DefaultParagraphFont"/>
    <w:rsid w:val="00EE6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441">
      <w:bodyDiv w:val="1"/>
      <w:marLeft w:val="0"/>
      <w:marRight w:val="0"/>
      <w:marTop w:val="0"/>
      <w:marBottom w:val="0"/>
      <w:divBdr>
        <w:top w:val="none" w:sz="0" w:space="0" w:color="auto"/>
        <w:left w:val="none" w:sz="0" w:space="0" w:color="auto"/>
        <w:bottom w:val="none" w:sz="0" w:space="0" w:color="auto"/>
        <w:right w:val="none" w:sz="0" w:space="0" w:color="auto"/>
      </w:divBdr>
    </w:div>
    <w:div w:id="548107782">
      <w:bodyDiv w:val="1"/>
      <w:marLeft w:val="0"/>
      <w:marRight w:val="0"/>
      <w:marTop w:val="0"/>
      <w:marBottom w:val="0"/>
      <w:divBdr>
        <w:top w:val="none" w:sz="0" w:space="0" w:color="auto"/>
        <w:left w:val="none" w:sz="0" w:space="0" w:color="auto"/>
        <w:bottom w:val="none" w:sz="0" w:space="0" w:color="auto"/>
        <w:right w:val="none" w:sz="0" w:space="0" w:color="auto"/>
      </w:divBdr>
    </w:div>
    <w:div w:id="683676422">
      <w:bodyDiv w:val="1"/>
      <w:marLeft w:val="0"/>
      <w:marRight w:val="0"/>
      <w:marTop w:val="0"/>
      <w:marBottom w:val="0"/>
      <w:divBdr>
        <w:top w:val="none" w:sz="0" w:space="0" w:color="auto"/>
        <w:left w:val="none" w:sz="0" w:space="0" w:color="auto"/>
        <w:bottom w:val="none" w:sz="0" w:space="0" w:color="auto"/>
        <w:right w:val="none" w:sz="0" w:space="0" w:color="auto"/>
      </w:divBdr>
    </w:div>
    <w:div w:id="750397928">
      <w:bodyDiv w:val="1"/>
      <w:marLeft w:val="0"/>
      <w:marRight w:val="0"/>
      <w:marTop w:val="0"/>
      <w:marBottom w:val="0"/>
      <w:divBdr>
        <w:top w:val="none" w:sz="0" w:space="0" w:color="auto"/>
        <w:left w:val="none" w:sz="0" w:space="0" w:color="auto"/>
        <w:bottom w:val="none" w:sz="0" w:space="0" w:color="auto"/>
        <w:right w:val="none" w:sz="0" w:space="0" w:color="auto"/>
      </w:divBdr>
      <w:divsChild>
        <w:div w:id="220941218">
          <w:marLeft w:val="0"/>
          <w:marRight w:val="0"/>
          <w:marTop w:val="0"/>
          <w:marBottom w:val="0"/>
          <w:divBdr>
            <w:top w:val="none" w:sz="0" w:space="0" w:color="auto"/>
            <w:left w:val="none" w:sz="0" w:space="0" w:color="auto"/>
            <w:bottom w:val="none" w:sz="0" w:space="0" w:color="auto"/>
            <w:right w:val="none" w:sz="0" w:space="0" w:color="auto"/>
          </w:divBdr>
          <w:divsChild>
            <w:div w:id="1699236876">
              <w:marLeft w:val="0"/>
              <w:marRight w:val="0"/>
              <w:marTop w:val="0"/>
              <w:marBottom w:val="0"/>
              <w:divBdr>
                <w:top w:val="none" w:sz="0" w:space="0" w:color="auto"/>
                <w:left w:val="none" w:sz="0" w:space="0" w:color="auto"/>
                <w:bottom w:val="none" w:sz="0" w:space="0" w:color="auto"/>
                <w:right w:val="none" w:sz="0" w:space="0" w:color="auto"/>
              </w:divBdr>
              <w:divsChild>
                <w:div w:id="2444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05">
      <w:bodyDiv w:val="1"/>
      <w:marLeft w:val="0"/>
      <w:marRight w:val="0"/>
      <w:marTop w:val="0"/>
      <w:marBottom w:val="0"/>
      <w:divBdr>
        <w:top w:val="none" w:sz="0" w:space="0" w:color="auto"/>
        <w:left w:val="none" w:sz="0" w:space="0" w:color="auto"/>
        <w:bottom w:val="none" w:sz="0" w:space="0" w:color="auto"/>
        <w:right w:val="none" w:sz="0" w:space="0" w:color="auto"/>
      </w:divBdr>
    </w:div>
    <w:div w:id="848636805">
      <w:bodyDiv w:val="1"/>
      <w:marLeft w:val="0"/>
      <w:marRight w:val="0"/>
      <w:marTop w:val="0"/>
      <w:marBottom w:val="0"/>
      <w:divBdr>
        <w:top w:val="none" w:sz="0" w:space="0" w:color="auto"/>
        <w:left w:val="none" w:sz="0" w:space="0" w:color="auto"/>
        <w:bottom w:val="none" w:sz="0" w:space="0" w:color="auto"/>
        <w:right w:val="none" w:sz="0" w:space="0" w:color="auto"/>
      </w:divBdr>
    </w:div>
    <w:div w:id="898172869">
      <w:bodyDiv w:val="1"/>
      <w:marLeft w:val="0"/>
      <w:marRight w:val="0"/>
      <w:marTop w:val="0"/>
      <w:marBottom w:val="0"/>
      <w:divBdr>
        <w:top w:val="none" w:sz="0" w:space="0" w:color="auto"/>
        <w:left w:val="none" w:sz="0" w:space="0" w:color="auto"/>
        <w:bottom w:val="none" w:sz="0" w:space="0" w:color="auto"/>
        <w:right w:val="none" w:sz="0" w:space="0" w:color="auto"/>
      </w:divBdr>
    </w:div>
    <w:div w:id="1238632676">
      <w:bodyDiv w:val="1"/>
      <w:marLeft w:val="0"/>
      <w:marRight w:val="0"/>
      <w:marTop w:val="0"/>
      <w:marBottom w:val="0"/>
      <w:divBdr>
        <w:top w:val="none" w:sz="0" w:space="0" w:color="auto"/>
        <w:left w:val="none" w:sz="0" w:space="0" w:color="auto"/>
        <w:bottom w:val="none" w:sz="0" w:space="0" w:color="auto"/>
        <w:right w:val="none" w:sz="0" w:space="0" w:color="auto"/>
      </w:divBdr>
    </w:div>
    <w:div w:id="1391270565">
      <w:bodyDiv w:val="1"/>
      <w:marLeft w:val="0"/>
      <w:marRight w:val="0"/>
      <w:marTop w:val="0"/>
      <w:marBottom w:val="0"/>
      <w:divBdr>
        <w:top w:val="none" w:sz="0" w:space="0" w:color="auto"/>
        <w:left w:val="none" w:sz="0" w:space="0" w:color="auto"/>
        <w:bottom w:val="none" w:sz="0" w:space="0" w:color="auto"/>
        <w:right w:val="none" w:sz="0" w:space="0" w:color="auto"/>
      </w:divBdr>
      <w:divsChild>
        <w:div w:id="896627762">
          <w:marLeft w:val="0"/>
          <w:marRight w:val="0"/>
          <w:marTop w:val="0"/>
          <w:marBottom w:val="0"/>
          <w:divBdr>
            <w:top w:val="none" w:sz="0" w:space="0" w:color="auto"/>
            <w:left w:val="none" w:sz="0" w:space="0" w:color="auto"/>
            <w:bottom w:val="none" w:sz="0" w:space="0" w:color="auto"/>
            <w:right w:val="none" w:sz="0" w:space="0" w:color="auto"/>
          </w:divBdr>
        </w:div>
      </w:divsChild>
    </w:div>
    <w:div w:id="1437939203">
      <w:bodyDiv w:val="1"/>
      <w:marLeft w:val="0"/>
      <w:marRight w:val="0"/>
      <w:marTop w:val="0"/>
      <w:marBottom w:val="0"/>
      <w:divBdr>
        <w:top w:val="none" w:sz="0" w:space="0" w:color="auto"/>
        <w:left w:val="none" w:sz="0" w:space="0" w:color="auto"/>
        <w:bottom w:val="none" w:sz="0" w:space="0" w:color="auto"/>
        <w:right w:val="none" w:sz="0" w:space="0" w:color="auto"/>
      </w:divBdr>
    </w:div>
    <w:div w:id="1477143323">
      <w:bodyDiv w:val="1"/>
      <w:marLeft w:val="0"/>
      <w:marRight w:val="0"/>
      <w:marTop w:val="0"/>
      <w:marBottom w:val="0"/>
      <w:divBdr>
        <w:top w:val="none" w:sz="0" w:space="0" w:color="auto"/>
        <w:left w:val="none" w:sz="0" w:space="0" w:color="auto"/>
        <w:bottom w:val="none" w:sz="0" w:space="0" w:color="auto"/>
        <w:right w:val="none" w:sz="0" w:space="0" w:color="auto"/>
      </w:divBdr>
      <w:divsChild>
        <w:div w:id="1468934640">
          <w:marLeft w:val="0"/>
          <w:marRight w:val="0"/>
          <w:marTop w:val="0"/>
          <w:marBottom w:val="0"/>
          <w:divBdr>
            <w:top w:val="none" w:sz="0" w:space="0" w:color="auto"/>
            <w:left w:val="none" w:sz="0" w:space="0" w:color="auto"/>
            <w:bottom w:val="none" w:sz="0" w:space="0" w:color="auto"/>
            <w:right w:val="none" w:sz="0" w:space="0" w:color="auto"/>
          </w:divBdr>
          <w:divsChild>
            <w:div w:id="1242644653">
              <w:marLeft w:val="0"/>
              <w:marRight w:val="0"/>
              <w:marTop w:val="0"/>
              <w:marBottom w:val="0"/>
              <w:divBdr>
                <w:top w:val="none" w:sz="0" w:space="0" w:color="auto"/>
                <w:left w:val="none" w:sz="0" w:space="0" w:color="auto"/>
                <w:bottom w:val="none" w:sz="0" w:space="0" w:color="auto"/>
                <w:right w:val="none" w:sz="0" w:space="0" w:color="auto"/>
              </w:divBdr>
            </w:div>
          </w:divsChild>
        </w:div>
        <w:div w:id="437483798">
          <w:marLeft w:val="0"/>
          <w:marRight w:val="0"/>
          <w:marTop w:val="0"/>
          <w:marBottom w:val="0"/>
          <w:divBdr>
            <w:top w:val="none" w:sz="0" w:space="0" w:color="auto"/>
            <w:left w:val="none" w:sz="0" w:space="0" w:color="auto"/>
            <w:bottom w:val="none" w:sz="0" w:space="0" w:color="auto"/>
            <w:right w:val="none" w:sz="0" w:space="0" w:color="auto"/>
          </w:divBdr>
          <w:divsChild>
            <w:div w:id="2132700345">
              <w:marLeft w:val="0"/>
              <w:marRight w:val="0"/>
              <w:marTop w:val="0"/>
              <w:marBottom w:val="0"/>
              <w:divBdr>
                <w:top w:val="none" w:sz="0" w:space="0" w:color="auto"/>
                <w:left w:val="none" w:sz="0" w:space="0" w:color="auto"/>
                <w:bottom w:val="none" w:sz="0" w:space="0" w:color="auto"/>
                <w:right w:val="none" w:sz="0" w:space="0" w:color="auto"/>
              </w:divBdr>
            </w:div>
          </w:divsChild>
        </w:div>
        <w:div w:id="1586646227">
          <w:marLeft w:val="0"/>
          <w:marRight w:val="0"/>
          <w:marTop w:val="0"/>
          <w:marBottom w:val="0"/>
          <w:divBdr>
            <w:top w:val="none" w:sz="0" w:space="0" w:color="auto"/>
            <w:left w:val="none" w:sz="0" w:space="0" w:color="auto"/>
            <w:bottom w:val="none" w:sz="0" w:space="0" w:color="auto"/>
            <w:right w:val="none" w:sz="0" w:space="0" w:color="auto"/>
          </w:divBdr>
          <w:divsChild>
            <w:div w:id="1593195867">
              <w:marLeft w:val="0"/>
              <w:marRight w:val="0"/>
              <w:marTop w:val="0"/>
              <w:marBottom w:val="0"/>
              <w:divBdr>
                <w:top w:val="none" w:sz="0" w:space="0" w:color="auto"/>
                <w:left w:val="none" w:sz="0" w:space="0" w:color="auto"/>
                <w:bottom w:val="none" w:sz="0" w:space="0" w:color="auto"/>
                <w:right w:val="none" w:sz="0" w:space="0" w:color="auto"/>
              </w:divBdr>
            </w:div>
          </w:divsChild>
        </w:div>
        <w:div w:id="805583532">
          <w:marLeft w:val="0"/>
          <w:marRight w:val="0"/>
          <w:marTop w:val="0"/>
          <w:marBottom w:val="0"/>
          <w:divBdr>
            <w:top w:val="none" w:sz="0" w:space="0" w:color="auto"/>
            <w:left w:val="none" w:sz="0" w:space="0" w:color="auto"/>
            <w:bottom w:val="none" w:sz="0" w:space="0" w:color="auto"/>
            <w:right w:val="none" w:sz="0" w:space="0" w:color="auto"/>
          </w:divBdr>
          <w:divsChild>
            <w:div w:id="1657224321">
              <w:marLeft w:val="0"/>
              <w:marRight w:val="0"/>
              <w:marTop w:val="0"/>
              <w:marBottom w:val="0"/>
              <w:divBdr>
                <w:top w:val="none" w:sz="0" w:space="0" w:color="auto"/>
                <w:left w:val="none" w:sz="0" w:space="0" w:color="auto"/>
                <w:bottom w:val="none" w:sz="0" w:space="0" w:color="auto"/>
                <w:right w:val="none" w:sz="0" w:space="0" w:color="auto"/>
              </w:divBdr>
            </w:div>
          </w:divsChild>
        </w:div>
        <w:div w:id="1219785350">
          <w:marLeft w:val="0"/>
          <w:marRight w:val="0"/>
          <w:marTop w:val="0"/>
          <w:marBottom w:val="0"/>
          <w:divBdr>
            <w:top w:val="none" w:sz="0" w:space="0" w:color="auto"/>
            <w:left w:val="none" w:sz="0" w:space="0" w:color="auto"/>
            <w:bottom w:val="none" w:sz="0" w:space="0" w:color="auto"/>
            <w:right w:val="none" w:sz="0" w:space="0" w:color="auto"/>
          </w:divBdr>
          <w:divsChild>
            <w:div w:id="2016957918">
              <w:marLeft w:val="0"/>
              <w:marRight w:val="0"/>
              <w:marTop w:val="0"/>
              <w:marBottom w:val="0"/>
              <w:divBdr>
                <w:top w:val="none" w:sz="0" w:space="0" w:color="auto"/>
                <w:left w:val="none" w:sz="0" w:space="0" w:color="auto"/>
                <w:bottom w:val="none" w:sz="0" w:space="0" w:color="auto"/>
                <w:right w:val="none" w:sz="0" w:space="0" w:color="auto"/>
              </w:divBdr>
            </w:div>
          </w:divsChild>
        </w:div>
        <w:div w:id="910771707">
          <w:marLeft w:val="0"/>
          <w:marRight w:val="0"/>
          <w:marTop w:val="0"/>
          <w:marBottom w:val="0"/>
          <w:divBdr>
            <w:top w:val="none" w:sz="0" w:space="0" w:color="auto"/>
            <w:left w:val="none" w:sz="0" w:space="0" w:color="auto"/>
            <w:bottom w:val="none" w:sz="0" w:space="0" w:color="auto"/>
            <w:right w:val="none" w:sz="0" w:space="0" w:color="auto"/>
          </w:divBdr>
          <w:divsChild>
            <w:div w:id="505831002">
              <w:marLeft w:val="0"/>
              <w:marRight w:val="0"/>
              <w:marTop w:val="0"/>
              <w:marBottom w:val="0"/>
              <w:divBdr>
                <w:top w:val="none" w:sz="0" w:space="0" w:color="auto"/>
                <w:left w:val="none" w:sz="0" w:space="0" w:color="auto"/>
                <w:bottom w:val="none" w:sz="0" w:space="0" w:color="auto"/>
                <w:right w:val="none" w:sz="0" w:space="0" w:color="auto"/>
              </w:divBdr>
            </w:div>
          </w:divsChild>
        </w:div>
        <w:div w:id="1762287605">
          <w:marLeft w:val="0"/>
          <w:marRight w:val="0"/>
          <w:marTop w:val="0"/>
          <w:marBottom w:val="0"/>
          <w:divBdr>
            <w:top w:val="none" w:sz="0" w:space="0" w:color="auto"/>
            <w:left w:val="none" w:sz="0" w:space="0" w:color="auto"/>
            <w:bottom w:val="none" w:sz="0" w:space="0" w:color="auto"/>
            <w:right w:val="none" w:sz="0" w:space="0" w:color="auto"/>
          </w:divBdr>
          <w:divsChild>
            <w:div w:id="14607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55">
      <w:bodyDiv w:val="1"/>
      <w:marLeft w:val="0"/>
      <w:marRight w:val="0"/>
      <w:marTop w:val="0"/>
      <w:marBottom w:val="0"/>
      <w:divBdr>
        <w:top w:val="none" w:sz="0" w:space="0" w:color="auto"/>
        <w:left w:val="none" w:sz="0" w:space="0" w:color="auto"/>
        <w:bottom w:val="none" w:sz="0" w:space="0" w:color="auto"/>
        <w:right w:val="none" w:sz="0" w:space="0" w:color="auto"/>
      </w:divBdr>
      <w:divsChild>
        <w:div w:id="688262098">
          <w:marLeft w:val="0"/>
          <w:marRight w:val="0"/>
          <w:marTop w:val="0"/>
          <w:marBottom w:val="0"/>
          <w:divBdr>
            <w:top w:val="none" w:sz="0" w:space="0" w:color="auto"/>
            <w:left w:val="none" w:sz="0" w:space="0" w:color="auto"/>
            <w:bottom w:val="none" w:sz="0" w:space="0" w:color="auto"/>
            <w:right w:val="none" w:sz="0" w:space="0" w:color="auto"/>
          </w:divBdr>
          <w:divsChild>
            <w:div w:id="20325366">
              <w:marLeft w:val="0"/>
              <w:marRight w:val="0"/>
              <w:marTop w:val="0"/>
              <w:marBottom w:val="0"/>
              <w:divBdr>
                <w:top w:val="none" w:sz="0" w:space="0" w:color="auto"/>
                <w:left w:val="none" w:sz="0" w:space="0" w:color="auto"/>
                <w:bottom w:val="none" w:sz="0" w:space="0" w:color="auto"/>
                <w:right w:val="none" w:sz="0" w:space="0" w:color="auto"/>
              </w:divBdr>
              <w:divsChild>
                <w:div w:id="558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communities.gov.uk/lggc/norfolk-and-suffolk-devolution-consultation/" TargetMode="External"/><Relationship Id="rId13" Type="http://schemas.openxmlformats.org/officeDocument/2006/relationships/hyperlink" Target="mailto:ian.spratt@southnorfolkandbroadland.gov.uk" TargetMode="External"/><Relationship Id="rId3" Type="http://schemas.openxmlformats.org/officeDocument/2006/relationships/settings" Target="settings.xml"/><Relationship Id="rId7" Type="http://schemas.openxmlformats.org/officeDocument/2006/relationships/hyperlink" Target="https://www.gov.uk/government/consultations/norfolk-and-suffolk-devolution/norfolk-and-suffolk-devolution-consultation" TargetMode="External"/><Relationship Id="rId12" Type="http://schemas.openxmlformats.org/officeDocument/2006/relationships/hyperlink" Target="mailto:jim.webber@southnorfolkandbroadland.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ylonseastanglia.co.uk/actions%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ationalgrid.com/electricity-transmission/network-and-infrastructure/infrastructure-projects/norwich-to-tilbury/public-consultation-and-programme" TargetMode="External"/><Relationship Id="rId4" Type="http://schemas.openxmlformats.org/officeDocument/2006/relationships/webSettings" Target="webSettings.xml"/><Relationship Id="rId9" Type="http://schemas.openxmlformats.org/officeDocument/2006/relationships/hyperlink" Target="https://southnorfolkandbroadland.oc2.uk/document/23" TargetMode="External"/><Relationship Id="rId14" Type="http://schemas.openxmlformats.org/officeDocument/2006/relationships/hyperlink" Target="mailto:bob.mcclenning@southnorfolkandbroad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Spratt</dc:creator>
  <cp:lastModifiedBy>Ian Spratt</cp:lastModifiedBy>
  <cp:revision>8</cp:revision>
  <cp:lastPrinted>2025-03-03T16:00:00Z</cp:lastPrinted>
  <dcterms:created xsi:type="dcterms:W3CDTF">2025-03-05T13:14:00Z</dcterms:created>
  <dcterms:modified xsi:type="dcterms:W3CDTF">2025-03-05T13:21:00Z</dcterms:modified>
</cp:coreProperties>
</file>