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775D0" w14:textId="17579415" w:rsidR="003A7469" w:rsidRDefault="003D7003" w:rsidP="003A7469">
      <w:pPr>
        <w:jc w:val="center"/>
        <w:rPr>
          <w:b/>
          <w:sz w:val="28"/>
          <w:szCs w:val="28"/>
        </w:rPr>
      </w:pPr>
      <w:proofErr w:type="spellStart"/>
      <w:r>
        <w:rPr>
          <w:b/>
          <w:sz w:val="28"/>
          <w:szCs w:val="28"/>
        </w:rPr>
        <w:t>Mulbarton</w:t>
      </w:r>
      <w:proofErr w:type="spellEnd"/>
      <w:r>
        <w:rPr>
          <w:b/>
          <w:sz w:val="28"/>
          <w:szCs w:val="28"/>
        </w:rPr>
        <w:t xml:space="preserve"> </w:t>
      </w:r>
      <w:r w:rsidR="00C22E7B">
        <w:rPr>
          <w:b/>
          <w:sz w:val="28"/>
          <w:szCs w:val="28"/>
        </w:rPr>
        <w:t>District Councillors Report</w:t>
      </w:r>
      <w:r w:rsidR="003A7469" w:rsidRPr="00D4157F">
        <w:rPr>
          <w:b/>
          <w:sz w:val="28"/>
          <w:szCs w:val="28"/>
        </w:rPr>
        <w:t xml:space="preserve"> </w:t>
      </w:r>
      <w:r w:rsidR="00621D40">
        <w:rPr>
          <w:b/>
          <w:sz w:val="28"/>
          <w:szCs w:val="28"/>
        </w:rPr>
        <w:t>1</w:t>
      </w:r>
      <w:r>
        <w:rPr>
          <w:b/>
          <w:sz w:val="28"/>
          <w:szCs w:val="28"/>
        </w:rPr>
        <w:t>9</w:t>
      </w:r>
      <w:r w:rsidR="00C22E7B" w:rsidRPr="00C22E7B">
        <w:rPr>
          <w:b/>
          <w:sz w:val="28"/>
          <w:szCs w:val="28"/>
          <w:vertAlign w:val="superscript"/>
        </w:rPr>
        <w:t>th</w:t>
      </w:r>
      <w:r w:rsidR="00F84A9A">
        <w:rPr>
          <w:b/>
          <w:sz w:val="28"/>
          <w:szCs w:val="28"/>
        </w:rPr>
        <w:t xml:space="preserve"> May</w:t>
      </w:r>
      <w:r w:rsidR="0087693A">
        <w:rPr>
          <w:b/>
          <w:sz w:val="28"/>
          <w:szCs w:val="28"/>
        </w:rPr>
        <w:t xml:space="preserve"> 202</w:t>
      </w:r>
      <w:r w:rsidR="00934635">
        <w:rPr>
          <w:b/>
          <w:sz w:val="28"/>
          <w:szCs w:val="28"/>
        </w:rPr>
        <w:t>5</w:t>
      </w:r>
    </w:p>
    <w:p w14:paraId="436C52B2" w14:textId="3DAF9FCD" w:rsidR="00FD277F" w:rsidRDefault="00FD277F" w:rsidP="00791760">
      <w:pPr>
        <w:spacing w:line="276" w:lineRule="auto"/>
        <w:rPr>
          <w:b/>
          <w:sz w:val="28"/>
          <w:szCs w:val="28"/>
        </w:rPr>
      </w:pPr>
    </w:p>
    <w:p w14:paraId="58B1BCDC" w14:textId="77777777" w:rsidR="00EB560B" w:rsidRDefault="00EB560B" w:rsidP="00EF74EA">
      <w:pPr>
        <w:spacing w:line="276" w:lineRule="auto"/>
        <w:rPr>
          <w:rFonts w:ascii="Calibri" w:eastAsia="Calibri" w:hAnsi="Calibri" w:cs="Calibri"/>
          <w:b/>
        </w:rPr>
      </w:pPr>
    </w:p>
    <w:p w14:paraId="75E02D83" w14:textId="3F2A66AC" w:rsidR="00EF74EA" w:rsidRPr="00A5183D" w:rsidRDefault="00EF74EA" w:rsidP="00EF74EA">
      <w:pPr>
        <w:spacing w:line="276" w:lineRule="auto"/>
        <w:rPr>
          <w:rFonts w:ascii="Calibri" w:eastAsia="Calibri" w:hAnsi="Calibri" w:cs="Calibri"/>
          <w:b/>
        </w:rPr>
      </w:pPr>
      <w:r>
        <w:rPr>
          <w:rFonts w:ascii="Calibri" w:eastAsia="Calibri" w:hAnsi="Calibri" w:cs="Calibri"/>
          <w:b/>
        </w:rPr>
        <w:t xml:space="preserve">Member Ward </w:t>
      </w:r>
      <w:r w:rsidRPr="00A5183D">
        <w:rPr>
          <w:rFonts w:ascii="Calibri" w:eastAsia="Calibri" w:hAnsi="Calibri" w:cs="Calibri"/>
          <w:b/>
        </w:rPr>
        <w:t>Grants</w:t>
      </w:r>
    </w:p>
    <w:p w14:paraId="343EEB22" w14:textId="77777777" w:rsidR="00EF74EA" w:rsidRDefault="00EF74EA" w:rsidP="00EF74EA">
      <w:pPr>
        <w:spacing w:line="276" w:lineRule="auto"/>
        <w:rPr>
          <w:rFonts w:ascii="Calibri" w:eastAsia="Calibri" w:hAnsi="Calibri" w:cs="Calibri"/>
          <w:bCs/>
        </w:rPr>
      </w:pPr>
      <w:r w:rsidRPr="00A5183D">
        <w:rPr>
          <w:rFonts w:ascii="Calibri" w:eastAsia="Calibri" w:hAnsi="Calibri" w:cs="Calibri"/>
          <w:bCs/>
        </w:rPr>
        <w:t>Member Ward Grants for 202</w:t>
      </w:r>
      <w:r>
        <w:rPr>
          <w:rFonts w:ascii="Calibri" w:eastAsia="Calibri" w:hAnsi="Calibri" w:cs="Calibri"/>
          <w:bCs/>
        </w:rPr>
        <w:t>5</w:t>
      </w:r>
      <w:r w:rsidRPr="00A5183D">
        <w:rPr>
          <w:rFonts w:ascii="Calibri" w:eastAsia="Calibri" w:hAnsi="Calibri" w:cs="Calibri"/>
          <w:bCs/>
        </w:rPr>
        <w:t>/2</w:t>
      </w:r>
      <w:r>
        <w:rPr>
          <w:rFonts w:ascii="Calibri" w:eastAsia="Calibri" w:hAnsi="Calibri" w:cs="Calibri"/>
          <w:bCs/>
        </w:rPr>
        <w:t>6</w:t>
      </w:r>
      <w:r w:rsidRPr="00A5183D">
        <w:rPr>
          <w:rFonts w:ascii="Calibri" w:eastAsia="Calibri" w:hAnsi="Calibri" w:cs="Calibri"/>
          <w:bCs/>
        </w:rPr>
        <w:t xml:space="preserve"> </w:t>
      </w:r>
      <w:r>
        <w:rPr>
          <w:rFonts w:ascii="Calibri" w:eastAsia="Calibri" w:hAnsi="Calibri" w:cs="Calibri"/>
          <w:bCs/>
        </w:rPr>
        <w:t xml:space="preserve">are now available. </w:t>
      </w:r>
      <w:r w:rsidRPr="00A5183D">
        <w:rPr>
          <w:rFonts w:ascii="Calibri" w:eastAsia="Calibri" w:hAnsi="Calibri" w:cs="Calibri"/>
          <w:bCs/>
        </w:rPr>
        <w:t>Requests for support with small projects (</w:t>
      </w:r>
      <w:r>
        <w:rPr>
          <w:rFonts w:ascii="Calibri" w:eastAsia="Calibri" w:hAnsi="Calibri" w:cs="Calibri"/>
          <w:bCs/>
        </w:rPr>
        <w:t xml:space="preserve">typically </w:t>
      </w:r>
      <w:r w:rsidRPr="00A5183D">
        <w:rPr>
          <w:rFonts w:ascii="Calibri" w:eastAsia="Calibri" w:hAnsi="Calibri" w:cs="Calibri"/>
          <w:bCs/>
        </w:rPr>
        <w:t xml:space="preserve">up to £1,000 </w:t>
      </w:r>
      <w:r>
        <w:rPr>
          <w:rFonts w:ascii="Calibri" w:eastAsia="Calibri" w:hAnsi="Calibri" w:cs="Calibri"/>
          <w:bCs/>
        </w:rPr>
        <w:t>per project</w:t>
      </w:r>
      <w:r w:rsidRPr="00A5183D">
        <w:rPr>
          <w:rFonts w:ascii="Calibri" w:eastAsia="Calibri" w:hAnsi="Calibri" w:cs="Calibri"/>
          <w:bCs/>
        </w:rPr>
        <w:t xml:space="preserve">) to benefit the local community can be made to your District Councillors. </w:t>
      </w:r>
    </w:p>
    <w:p w14:paraId="6CCF4A98" w14:textId="77777777" w:rsidR="00EF74EA" w:rsidRDefault="00EF74EA" w:rsidP="00EF74EA">
      <w:pPr>
        <w:spacing w:line="276" w:lineRule="auto"/>
        <w:rPr>
          <w:rFonts w:ascii="Calibri" w:eastAsia="Calibri" w:hAnsi="Calibri" w:cs="Calibri"/>
          <w:bCs/>
        </w:rPr>
      </w:pPr>
    </w:p>
    <w:p w14:paraId="73E7131D" w14:textId="60CBDB9C" w:rsidR="00EF74EA" w:rsidRPr="00F22325" w:rsidRDefault="00EF74EA" w:rsidP="00EF74EA">
      <w:pPr>
        <w:spacing w:line="276" w:lineRule="auto"/>
        <w:rPr>
          <w:rFonts w:ascii="Calibri" w:eastAsia="Calibri" w:hAnsi="Calibri" w:cs="Calibri"/>
          <w:b/>
        </w:rPr>
      </w:pPr>
      <w:r w:rsidRPr="00F22325">
        <w:rPr>
          <w:rFonts w:ascii="Calibri" w:eastAsia="Calibri" w:hAnsi="Calibri" w:cs="Calibri"/>
          <w:b/>
        </w:rPr>
        <w:t>C</w:t>
      </w:r>
      <w:r>
        <w:rPr>
          <w:rFonts w:ascii="Calibri" w:eastAsia="Calibri" w:hAnsi="Calibri" w:cs="Calibri"/>
          <w:b/>
        </w:rPr>
        <w:t xml:space="preserve">ommunity </w:t>
      </w:r>
      <w:r w:rsidRPr="00F22325">
        <w:rPr>
          <w:rFonts w:ascii="Calibri" w:eastAsia="Calibri" w:hAnsi="Calibri" w:cs="Calibri"/>
          <w:b/>
        </w:rPr>
        <w:t>A</w:t>
      </w:r>
      <w:r>
        <w:rPr>
          <w:rFonts w:ascii="Calibri" w:eastAsia="Calibri" w:hAnsi="Calibri" w:cs="Calibri"/>
          <w:b/>
        </w:rPr>
        <w:t xml:space="preserve">ction </w:t>
      </w:r>
      <w:r w:rsidRPr="00F22325">
        <w:rPr>
          <w:rFonts w:ascii="Calibri" w:eastAsia="Calibri" w:hAnsi="Calibri" w:cs="Calibri"/>
          <w:b/>
        </w:rPr>
        <w:t>F</w:t>
      </w:r>
      <w:r>
        <w:rPr>
          <w:rFonts w:ascii="Calibri" w:eastAsia="Calibri" w:hAnsi="Calibri" w:cs="Calibri"/>
          <w:b/>
        </w:rPr>
        <w:t>und</w:t>
      </w:r>
      <w:r w:rsidRPr="00F22325">
        <w:rPr>
          <w:rFonts w:ascii="Calibri" w:eastAsia="Calibri" w:hAnsi="Calibri" w:cs="Calibri"/>
          <w:b/>
        </w:rPr>
        <w:t xml:space="preserve"> Grants</w:t>
      </w:r>
    </w:p>
    <w:p w14:paraId="02D54776" w14:textId="5784953B" w:rsidR="00EF74EA" w:rsidRDefault="00EF74EA" w:rsidP="00EF74EA">
      <w:pPr>
        <w:spacing w:line="276" w:lineRule="auto"/>
        <w:rPr>
          <w:rFonts w:ascii="Calibri" w:eastAsia="Calibri" w:hAnsi="Calibri" w:cs="Calibri"/>
          <w:bCs/>
        </w:rPr>
      </w:pPr>
      <w:r>
        <w:rPr>
          <w:rFonts w:ascii="Calibri" w:eastAsia="Calibri" w:hAnsi="Calibri" w:cs="Calibri"/>
          <w:bCs/>
        </w:rPr>
        <w:t>Applications for grants of between £1,000 and £15,000 can be made via a District Councillor. The closing date for applications is 30</w:t>
      </w:r>
      <w:r w:rsidRPr="009F7B4F">
        <w:rPr>
          <w:rFonts w:ascii="Calibri" w:eastAsia="Calibri" w:hAnsi="Calibri" w:cs="Calibri"/>
          <w:bCs/>
          <w:vertAlign w:val="superscript"/>
        </w:rPr>
        <w:t>th</w:t>
      </w:r>
      <w:r>
        <w:rPr>
          <w:rFonts w:ascii="Calibri" w:eastAsia="Calibri" w:hAnsi="Calibri" w:cs="Calibri"/>
          <w:bCs/>
        </w:rPr>
        <w:t xml:space="preserve"> June. Successful projects are likely to have matched funding in place, be able to complete within 12 months of the grant and be able to demonstrate considerable community benefit and </w:t>
      </w:r>
      <w:r w:rsidR="00D34630">
        <w:rPr>
          <w:rFonts w:ascii="Calibri" w:eastAsia="Calibri" w:hAnsi="Calibri" w:cs="Calibri"/>
          <w:bCs/>
        </w:rPr>
        <w:t xml:space="preserve">community </w:t>
      </w:r>
      <w:r>
        <w:rPr>
          <w:rFonts w:ascii="Calibri" w:eastAsia="Calibri" w:hAnsi="Calibri" w:cs="Calibri"/>
          <w:bCs/>
        </w:rPr>
        <w:t>support.</w:t>
      </w:r>
    </w:p>
    <w:p w14:paraId="4B231A29" w14:textId="77777777" w:rsidR="00EF74EA" w:rsidRDefault="00EF74EA" w:rsidP="00EF74EA">
      <w:pPr>
        <w:spacing w:line="276" w:lineRule="auto"/>
        <w:rPr>
          <w:rFonts w:ascii="Calibri" w:eastAsia="Calibri" w:hAnsi="Calibri" w:cs="Calibri"/>
          <w:bCs/>
        </w:rPr>
      </w:pPr>
    </w:p>
    <w:p w14:paraId="132B51F7" w14:textId="77777777" w:rsidR="00EF74EA" w:rsidRDefault="00EF74EA" w:rsidP="00EF74EA">
      <w:pPr>
        <w:spacing w:line="276" w:lineRule="auto"/>
        <w:rPr>
          <w:rFonts w:eastAsia="Calibri" w:cstheme="minorHAnsi"/>
          <w:b/>
        </w:rPr>
      </w:pPr>
      <w:r>
        <w:rPr>
          <w:rFonts w:eastAsia="Calibri" w:cstheme="minorHAnsi"/>
          <w:b/>
        </w:rPr>
        <w:t>Devolution &amp; Local Government Reform</w:t>
      </w:r>
    </w:p>
    <w:p w14:paraId="7FF422B4" w14:textId="77777777" w:rsidR="00EF74EA" w:rsidRDefault="00EF74EA" w:rsidP="00EF74EA">
      <w:pPr>
        <w:spacing w:after="120" w:line="276" w:lineRule="auto"/>
        <w:rPr>
          <w:rFonts w:eastAsia="Calibri" w:cstheme="minorHAnsi"/>
          <w:bCs/>
        </w:rPr>
      </w:pPr>
      <w:r>
        <w:rPr>
          <w:rFonts w:eastAsia="Calibri" w:cstheme="minorHAnsi"/>
          <w:bCs/>
        </w:rPr>
        <w:t>The Government has provided advisory feedback on the initial plans for local government reform submitted by the Norfolk County and District Councils. Further feedback will be delivered individually to each of the councils. Key points include:</w:t>
      </w:r>
    </w:p>
    <w:p w14:paraId="53E45983" w14:textId="77777777" w:rsidR="00EF74EA" w:rsidRDefault="00EF74EA" w:rsidP="00EF74EA">
      <w:pPr>
        <w:pStyle w:val="ListParagraph"/>
        <w:numPr>
          <w:ilvl w:val="0"/>
          <w:numId w:val="18"/>
        </w:numPr>
        <w:spacing w:after="120" w:line="276" w:lineRule="auto"/>
        <w:rPr>
          <w:rFonts w:eastAsia="Calibri" w:cstheme="minorHAnsi"/>
          <w:bCs/>
        </w:rPr>
      </w:pPr>
      <w:r>
        <w:rPr>
          <w:rFonts w:eastAsia="Calibri" w:cstheme="minorHAnsi"/>
          <w:bCs/>
        </w:rPr>
        <w:t>Final proposals from each Council must cover the whole of the area (Norfolk).</w:t>
      </w:r>
    </w:p>
    <w:p w14:paraId="7A4AD5D2" w14:textId="77777777" w:rsidR="00EF74EA" w:rsidRDefault="00EF74EA" w:rsidP="00EF74EA">
      <w:pPr>
        <w:pStyle w:val="ListParagraph"/>
        <w:numPr>
          <w:ilvl w:val="0"/>
          <w:numId w:val="18"/>
        </w:numPr>
        <w:spacing w:after="120" w:line="276" w:lineRule="auto"/>
        <w:rPr>
          <w:rFonts w:eastAsia="Calibri" w:cstheme="minorHAnsi"/>
          <w:bCs/>
        </w:rPr>
      </w:pPr>
      <w:r>
        <w:rPr>
          <w:rFonts w:eastAsia="Calibri" w:cstheme="minorHAnsi"/>
          <w:bCs/>
        </w:rPr>
        <w:t>The rationale for a population materially different to 500,000 per unitary authority (UA) must be explained.</w:t>
      </w:r>
    </w:p>
    <w:p w14:paraId="23F9D453" w14:textId="77777777" w:rsidR="00EF74EA" w:rsidRDefault="00EF74EA" w:rsidP="00EF74EA">
      <w:pPr>
        <w:pStyle w:val="ListParagraph"/>
        <w:numPr>
          <w:ilvl w:val="0"/>
          <w:numId w:val="18"/>
        </w:numPr>
        <w:spacing w:after="120" w:line="276" w:lineRule="auto"/>
        <w:rPr>
          <w:rFonts w:eastAsia="Calibri" w:cstheme="minorHAnsi"/>
          <w:bCs/>
        </w:rPr>
      </w:pPr>
      <w:r>
        <w:rPr>
          <w:rFonts w:eastAsia="Calibri" w:cstheme="minorHAnsi"/>
          <w:bCs/>
        </w:rPr>
        <w:t>Efficiencies for a UA must be assessed relative to a benchmark population of 500,000.</w:t>
      </w:r>
    </w:p>
    <w:p w14:paraId="42533185" w14:textId="77777777" w:rsidR="00EF74EA" w:rsidRDefault="00EF74EA" w:rsidP="00EF74EA">
      <w:pPr>
        <w:pStyle w:val="ListParagraph"/>
        <w:numPr>
          <w:ilvl w:val="0"/>
          <w:numId w:val="18"/>
        </w:numPr>
        <w:spacing w:after="120" w:line="276" w:lineRule="auto"/>
        <w:rPr>
          <w:rFonts w:eastAsia="Calibri" w:cstheme="minorHAnsi"/>
          <w:bCs/>
        </w:rPr>
      </w:pPr>
      <w:r>
        <w:rPr>
          <w:rFonts w:eastAsia="Calibri" w:cstheme="minorHAnsi"/>
          <w:bCs/>
        </w:rPr>
        <w:t>Detail on how disaggregation of key services (Children’s Services, Social Care) would be managed is needed.</w:t>
      </w:r>
    </w:p>
    <w:p w14:paraId="0C9F8C18" w14:textId="77777777" w:rsidR="00EF74EA" w:rsidRDefault="00EF74EA" w:rsidP="00EF74EA">
      <w:pPr>
        <w:pStyle w:val="ListParagraph"/>
        <w:numPr>
          <w:ilvl w:val="0"/>
          <w:numId w:val="18"/>
        </w:numPr>
        <w:spacing w:after="120" w:line="276" w:lineRule="auto"/>
        <w:rPr>
          <w:rFonts w:eastAsia="Calibri" w:cstheme="minorHAnsi"/>
          <w:bCs/>
        </w:rPr>
      </w:pPr>
      <w:r>
        <w:rPr>
          <w:rFonts w:eastAsia="Calibri" w:cstheme="minorHAnsi"/>
          <w:bCs/>
        </w:rPr>
        <w:t>Detail is required to show that there are sensible population sizes across the constituent councils of the Norfolk and Suffolk Mayoral Strategic Authority.</w:t>
      </w:r>
    </w:p>
    <w:p w14:paraId="5FCE20DA" w14:textId="77777777" w:rsidR="00EF74EA" w:rsidRDefault="00EF74EA" w:rsidP="00EF74EA">
      <w:pPr>
        <w:spacing w:after="120" w:line="276" w:lineRule="auto"/>
        <w:rPr>
          <w:rFonts w:eastAsia="Calibri" w:cstheme="minorHAnsi"/>
          <w:bCs/>
        </w:rPr>
      </w:pPr>
      <w:r>
        <w:rPr>
          <w:rFonts w:eastAsia="Calibri" w:cstheme="minorHAnsi"/>
          <w:bCs/>
        </w:rPr>
        <w:t>The feedback also requests “detail on your plans for neighbourhood-based governance, the impact on parish councils, and the thoughts about formal neighbourhood partnerships and area committees”.</w:t>
      </w:r>
    </w:p>
    <w:p w14:paraId="01CF2484" w14:textId="77777777" w:rsidR="00EF74EA" w:rsidRDefault="00EF74EA" w:rsidP="00EF74EA">
      <w:pPr>
        <w:spacing w:line="276" w:lineRule="auto"/>
        <w:rPr>
          <w:rFonts w:eastAsia="Calibri" w:cstheme="minorHAnsi"/>
          <w:bCs/>
        </w:rPr>
      </w:pPr>
      <w:r>
        <w:rPr>
          <w:rFonts w:eastAsia="Calibri" w:cstheme="minorHAnsi"/>
          <w:bCs/>
        </w:rPr>
        <w:t>Norfolk County Council has an online consultation and is inviting individuals and companies “to share your thoughts and shape the future of local government in Norfolk”. The high-level consultation closes on May 20</w:t>
      </w:r>
      <w:r w:rsidRPr="00D40632">
        <w:rPr>
          <w:rFonts w:eastAsia="Calibri" w:cstheme="minorHAnsi"/>
          <w:bCs/>
          <w:vertAlign w:val="superscript"/>
        </w:rPr>
        <w:t>th</w:t>
      </w:r>
      <w:r>
        <w:rPr>
          <w:rFonts w:eastAsia="Calibri" w:cstheme="minorHAnsi"/>
          <w:bCs/>
        </w:rPr>
        <w:t>.</w:t>
      </w:r>
    </w:p>
    <w:p w14:paraId="02B87CDA" w14:textId="77777777" w:rsidR="00EF74EA" w:rsidRDefault="008715B4" w:rsidP="00EF74EA">
      <w:pPr>
        <w:spacing w:after="120" w:line="276" w:lineRule="auto"/>
        <w:rPr>
          <w:rFonts w:eastAsia="Calibri" w:cstheme="minorHAnsi"/>
          <w:bCs/>
        </w:rPr>
      </w:pPr>
      <w:hyperlink r:id="rId7" w:history="1">
        <w:r w:rsidR="00EF74EA" w:rsidRPr="0044172F">
          <w:rPr>
            <w:rStyle w:val="Hyperlink"/>
            <w:rFonts w:eastAsia="Calibri" w:cstheme="minorHAnsi"/>
            <w:bCs/>
          </w:rPr>
          <w:t>https://norfolk.citizenspace.com/public-engagement/lgrfeedback/</w:t>
        </w:r>
      </w:hyperlink>
    </w:p>
    <w:p w14:paraId="024F9516" w14:textId="603E33BF" w:rsidR="00EF74EA" w:rsidRDefault="009D461B" w:rsidP="00EF74EA">
      <w:pPr>
        <w:spacing w:line="276" w:lineRule="auto"/>
        <w:rPr>
          <w:rFonts w:eastAsia="Calibri" w:cstheme="minorHAnsi"/>
          <w:bCs/>
        </w:rPr>
      </w:pPr>
      <w:r>
        <w:rPr>
          <w:rFonts w:eastAsia="Calibri" w:cstheme="minorHAnsi"/>
          <w:bCs/>
        </w:rPr>
        <w:t xml:space="preserve">Daniel Elmer, </w:t>
      </w:r>
      <w:r w:rsidR="00EF74EA">
        <w:rPr>
          <w:rFonts w:eastAsia="Calibri" w:cstheme="minorHAnsi"/>
          <w:bCs/>
        </w:rPr>
        <w:t>Leader of South Norfolk Council</w:t>
      </w:r>
      <w:r>
        <w:rPr>
          <w:rFonts w:eastAsia="Calibri" w:cstheme="minorHAnsi"/>
          <w:bCs/>
        </w:rPr>
        <w:t>,</w:t>
      </w:r>
      <w:r w:rsidR="00EF74EA">
        <w:rPr>
          <w:rFonts w:eastAsia="Calibri" w:cstheme="minorHAnsi"/>
          <w:bCs/>
        </w:rPr>
        <w:t xml:space="preserve"> has written to </w:t>
      </w:r>
      <w:r w:rsidR="002D5523">
        <w:rPr>
          <w:rFonts w:eastAsia="Calibri" w:cstheme="minorHAnsi"/>
          <w:bCs/>
        </w:rPr>
        <w:t>town and parish cou</w:t>
      </w:r>
      <w:r w:rsidR="00233C0A">
        <w:rPr>
          <w:rFonts w:eastAsia="Calibri" w:cstheme="minorHAnsi"/>
          <w:bCs/>
        </w:rPr>
        <w:t>n</w:t>
      </w:r>
      <w:r w:rsidR="002D5523">
        <w:rPr>
          <w:rFonts w:eastAsia="Calibri" w:cstheme="minorHAnsi"/>
          <w:bCs/>
        </w:rPr>
        <w:t xml:space="preserve">cils in the area </w:t>
      </w:r>
      <w:r w:rsidR="004C6CFC">
        <w:rPr>
          <w:rFonts w:eastAsia="Calibri" w:cstheme="minorHAnsi"/>
          <w:bCs/>
        </w:rPr>
        <w:t xml:space="preserve">asking for initial thoughts on priorities and concerns </w:t>
      </w:r>
      <w:r w:rsidR="00546E4F">
        <w:rPr>
          <w:rFonts w:eastAsia="Calibri" w:cstheme="minorHAnsi"/>
          <w:bCs/>
        </w:rPr>
        <w:t>over Lo</w:t>
      </w:r>
      <w:r w:rsidR="001E5E90">
        <w:rPr>
          <w:rFonts w:eastAsia="Calibri" w:cstheme="minorHAnsi"/>
          <w:bCs/>
        </w:rPr>
        <w:t>cal Government Reform.</w:t>
      </w:r>
    </w:p>
    <w:p w14:paraId="592C6674" w14:textId="77777777" w:rsidR="00B13BBA" w:rsidRDefault="00B13BBA" w:rsidP="00B13BBA"/>
    <w:p w14:paraId="19B8EAC3" w14:textId="50AE9561" w:rsidR="00B13BBA" w:rsidRPr="00C82C34" w:rsidRDefault="00C82C34" w:rsidP="00B13BBA">
      <w:pPr>
        <w:rPr>
          <w:b/>
        </w:rPr>
      </w:pPr>
      <w:r>
        <w:rPr>
          <w:b/>
        </w:rPr>
        <w:t>LGR Update</w:t>
      </w:r>
      <w:r w:rsidR="00B13BBA" w:rsidRPr="00C82C34">
        <w:rPr>
          <w:b/>
        </w:rPr>
        <w:t>!</w:t>
      </w:r>
    </w:p>
    <w:p w14:paraId="7EE30FE1" w14:textId="5599CA9E" w:rsidR="00B13BBA" w:rsidRPr="00C82C34" w:rsidRDefault="00B13BBA" w:rsidP="00B13BBA">
      <w:pPr>
        <w:rPr>
          <w:i/>
        </w:rPr>
      </w:pPr>
      <w:r w:rsidRPr="00C82C34">
        <w:rPr>
          <w:i/>
        </w:rPr>
        <w:t>In an article in the 16</w:t>
      </w:r>
      <w:r w:rsidRPr="00C82C34">
        <w:rPr>
          <w:i/>
          <w:vertAlign w:val="superscript"/>
        </w:rPr>
        <w:t>th</w:t>
      </w:r>
      <w:r w:rsidRPr="00C82C34">
        <w:rPr>
          <w:i/>
        </w:rPr>
        <w:t xml:space="preserve"> May EDP newspaper, the government has been branded a ‘shambles’ by </w:t>
      </w:r>
      <w:r w:rsidR="00A754B2">
        <w:rPr>
          <w:i/>
        </w:rPr>
        <w:t xml:space="preserve">the </w:t>
      </w:r>
      <w:proofErr w:type="spellStart"/>
      <w:r w:rsidR="00D22E9A">
        <w:rPr>
          <w:i/>
        </w:rPr>
        <w:t>Breckland</w:t>
      </w:r>
      <w:proofErr w:type="spellEnd"/>
      <w:r w:rsidR="00D22E9A">
        <w:rPr>
          <w:i/>
        </w:rPr>
        <w:t xml:space="preserve"> cabinet member for Devolution and Local Government Reform</w:t>
      </w:r>
      <w:r w:rsidRPr="00C82C34">
        <w:rPr>
          <w:i/>
        </w:rPr>
        <w:t xml:space="preserve">. Just five days after sending councils feedback on their initial submissions, civil servants have issued a fresh report and told councils to ignore the previous document. </w:t>
      </w:r>
    </w:p>
    <w:p w14:paraId="54C0957D" w14:textId="37167159" w:rsidR="001E5E90" w:rsidRDefault="00B13BBA" w:rsidP="00B13BBA">
      <w:pPr>
        <w:spacing w:line="276" w:lineRule="auto"/>
        <w:rPr>
          <w:rFonts w:eastAsia="Calibri" w:cstheme="minorHAnsi"/>
          <w:bCs/>
        </w:rPr>
      </w:pPr>
      <w:r w:rsidRPr="00C82C34">
        <w:rPr>
          <w:i/>
        </w:rPr>
        <w:t>In the initial 2</w:t>
      </w:r>
      <w:r w:rsidRPr="00C82C34">
        <w:rPr>
          <w:i/>
          <w:vertAlign w:val="superscript"/>
        </w:rPr>
        <w:t>nd</w:t>
      </w:r>
      <w:r w:rsidRPr="00C82C34">
        <w:rPr>
          <w:i/>
        </w:rPr>
        <w:t xml:space="preserve"> May feedback letter</w:t>
      </w:r>
      <w:r w:rsidR="001C152E">
        <w:rPr>
          <w:i/>
        </w:rPr>
        <w:t>,</w:t>
      </w:r>
      <w:bookmarkStart w:id="0" w:name="_GoBack"/>
      <w:bookmarkEnd w:id="0"/>
      <w:r w:rsidRPr="00C82C34">
        <w:rPr>
          <w:i/>
        </w:rPr>
        <w:t xml:space="preserve"> the </w:t>
      </w:r>
      <w:r w:rsidRPr="007D5850">
        <w:rPr>
          <w:b/>
          <w:i/>
        </w:rPr>
        <w:t>Ministry of Housing, Communities and Local Government</w:t>
      </w:r>
      <w:r w:rsidRPr="00C82C34">
        <w:rPr>
          <w:i/>
        </w:rPr>
        <w:t xml:space="preserve"> stated</w:t>
      </w:r>
      <w:r w:rsidR="00F22F9A">
        <w:rPr>
          <w:i/>
        </w:rPr>
        <w:t xml:space="preserve"> </w:t>
      </w:r>
      <w:r w:rsidRPr="00C82C34">
        <w:rPr>
          <w:i/>
        </w:rPr>
        <w:t>that: Final proposals (by each council) due in September should ‘benchmark’ potentials against a population size of 500k. However just days later, on 7</w:t>
      </w:r>
      <w:r w:rsidRPr="00C82C34">
        <w:rPr>
          <w:i/>
          <w:vertAlign w:val="superscript"/>
        </w:rPr>
        <w:t>th</w:t>
      </w:r>
      <w:r w:rsidRPr="00C82C34">
        <w:rPr>
          <w:i/>
        </w:rPr>
        <w:t xml:space="preserve"> May the report removed any reference to ‘benchmarking’ against a 500k population. The email to council executives containing the fresh feedback asked them to disregard the 2</w:t>
      </w:r>
      <w:r w:rsidRPr="00C82C34">
        <w:rPr>
          <w:i/>
          <w:vertAlign w:val="superscript"/>
        </w:rPr>
        <w:t>nd</w:t>
      </w:r>
      <w:r w:rsidRPr="00C82C34">
        <w:rPr>
          <w:i/>
        </w:rPr>
        <w:t xml:space="preserve"> May version.</w:t>
      </w:r>
    </w:p>
    <w:p w14:paraId="5944BAE5" w14:textId="77777777" w:rsidR="00B13BBA" w:rsidRDefault="00B13BBA" w:rsidP="00EF74EA">
      <w:pPr>
        <w:spacing w:line="276" w:lineRule="auto"/>
        <w:rPr>
          <w:rFonts w:eastAsia="Calibri" w:cstheme="minorHAnsi"/>
          <w:b/>
        </w:rPr>
      </w:pPr>
    </w:p>
    <w:p w14:paraId="0A0BC51D" w14:textId="17635872" w:rsidR="001E5E90" w:rsidRPr="002C04DA" w:rsidRDefault="00EB560B" w:rsidP="00EF74EA">
      <w:pPr>
        <w:spacing w:line="276" w:lineRule="auto"/>
        <w:rPr>
          <w:rFonts w:eastAsia="Calibri" w:cstheme="minorHAnsi"/>
          <w:b/>
        </w:rPr>
      </w:pPr>
      <w:r>
        <w:rPr>
          <w:rFonts w:eastAsia="Calibri" w:cstheme="minorHAnsi"/>
          <w:b/>
        </w:rPr>
        <w:t>S</w:t>
      </w:r>
      <w:r w:rsidR="00B605C7" w:rsidRPr="002C04DA">
        <w:rPr>
          <w:rFonts w:eastAsia="Calibri" w:cstheme="minorHAnsi"/>
          <w:b/>
        </w:rPr>
        <w:t>outh Norfolk and Broadland Design Code</w:t>
      </w:r>
    </w:p>
    <w:p w14:paraId="70E2A145" w14:textId="70CE1435" w:rsidR="00B605C7" w:rsidRDefault="00B605C7" w:rsidP="00EF74EA">
      <w:pPr>
        <w:spacing w:line="276" w:lineRule="auto"/>
        <w:rPr>
          <w:rFonts w:eastAsia="Calibri" w:cstheme="minorHAnsi"/>
          <w:bCs/>
        </w:rPr>
      </w:pPr>
      <w:r>
        <w:rPr>
          <w:rFonts w:eastAsia="Calibri" w:cstheme="minorHAnsi"/>
          <w:bCs/>
        </w:rPr>
        <w:t xml:space="preserve">The draft </w:t>
      </w:r>
      <w:r w:rsidR="00F544D9">
        <w:rPr>
          <w:rFonts w:eastAsia="Calibri" w:cstheme="minorHAnsi"/>
          <w:bCs/>
        </w:rPr>
        <w:t xml:space="preserve">Design Code for </w:t>
      </w:r>
      <w:r w:rsidR="000408E1">
        <w:rPr>
          <w:rFonts w:eastAsia="Calibri" w:cstheme="minorHAnsi"/>
          <w:bCs/>
        </w:rPr>
        <w:t xml:space="preserve">new housing in </w:t>
      </w:r>
      <w:r w:rsidR="00F544D9">
        <w:rPr>
          <w:rFonts w:eastAsia="Calibri" w:cstheme="minorHAnsi"/>
          <w:bCs/>
        </w:rPr>
        <w:t>the area is now available online for revie</w:t>
      </w:r>
      <w:r w:rsidR="00C30D62">
        <w:rPr>
          <w:rFonts w:eastAsia="Calibri" w:cstheme="minorHAnsi"/>
          <w:bCs/>
        </w:rPr>
        <w:t>w. Feedback can be given through the online consultation which closes on</w:t>
      </w:r>
      <w:r w:rsidR="002C04DA">
        <w:rPr>
          <w:rFonts w:eastAsia="Calibri" w:cstheme="minorHAnsi"/>
          <w:bCs/>
        </w:rPr>
        <w:t xml:space="preserve"> </w:t>
      </w:r>
      <w:r w:rsidR="004704AC">
        <w:rPr>
          <w:rFonts w:eastAsia="Calibri" w:cstheme="minorHAnsi"/>
          <w:bCs/>
        </w:rPr>
        <w:t>23</w:t>
      </w:r>
      <w:r w:rsidR="004704AC" w:rsidRPr="004704AC">
        <w:rPr>
          <w:rFonts w:eastAsia="Calibri" w:cstheme="minorHAnsi"/>
          <w:bCs/>
          <w:vertAlign w:val="superscript"/>
        </w:rPr>
        <w:t>rd</w:t>
      </w:r>
      <w:r w:rsidR="004704AC">
        <w:rPr>
          <w:rFonts w:eastAsia="Calibri" w:cstheme="minorHAnsi"/>
          <w:bCs/>
        </w:rPr>
        <w:t xml:space="preserve"> June.</w:t>
      </w:r>
    </w:p>
    <w:p w14:paraId="06EE5F4B" w14:textId="28317C38" w:rsidR="00EB560B" w:rsidRDefault="008715B4" w:rsidP="00EF74EA">
      <w:pPr>
        <w:spacing w:line="276" w:lineRule="auto"/>
        <w:rPr>
          <w:rFonts w:eastAsia="Calibri" w:cstheme="minorHAnsi"/>
          <w:bCs/>
        </w:rPr>
      </w:pPr>
      <w:hyperlink r:id="rId8" w:history="1">
        <w:r w:rsidR="00EB560B" w:rsidRPr="006066A1">
          <w:rPr>
            <w:rStyle w:val="Hyperlink"/>
            <w:rFonts w:eastAsia="Calibri" w:cstheme="minorHAnsi"/>
            <w:bCs/>
          </w:rPr>
          <w:t>https://southnorfolkandbroadland.placechangers.co.uk/page</w:t>
        </w:r>
      </w:hyperlink>
    </w:p>
    <w:p w14:paraId="29B3D8FC" w14:textId="77777777" w:rsidR="002C04DA" w:rsidRDefault="002C04DA" w:rsidP="00EF74EA">
      <w:pPr>
        <w:spacing w:line="276" w:lineRule="auto"/>
        <w:rPr>
          <w:rFonts w:eastAsia="Calibri" w:cstheme="minorHAnsi"/>
          <w:bCs/>
        </w:rPr>
      </w:pPr>
    </w:p>
    <w:p w14:paraId="450490E7" w14:textId="26B574B2" w:rsidR="00EF74EA" w:rsidRPr="003C7E05" w:rsidRDefault="00EF74EA" w:rsidP="00EF74EA">
      <w:pPr>
        <w:spacing w:line="276" w:lineRule="auto"/>
        <w:rPr>
          <w:rFonts w:eastAsia="Calibri" w:cstheme="minorHAnsi"/>
          <w:b/>
        </w:rPr>
      </w:pPr>
      <w:r w:rsidRPr="003C7E05">
        <w:rPr>
          <w:rFonts w:eastAsia="Calibri" w:cstheme="minorHAnsi"/>
          <w:b/>
        </w:rPr>
        <w:t>South Norfolk Community Awards</w:t>
      </w:r>
    </w:p>
    <w:p w14:paraId="5B37D192" w14:textId="77777777" w:rsidR="00EF74EA" w:rsidRDefault="00EF74EA" w:rsidP="00EF74EA">
      <w:pPr>
        <w:spacing w:line="276" w:lineRule="auto"/>
        <w:rPr>
          <w:rFonts w:eastAsia="Calibri" w:cstheme="minorHAnsi"/>
          <w:bCs/>
        </w:rPr>
      </w:pPr>
      <w:r>
        <w:rPr>
          <w:rFonts w:eastAsia="Calibri" w:cstheme="minorHAnsi"/>
          <w:bCs/>
        </w:rPr>
        <w:t>These</w:t>
      </w:r>
      <w:r w:rsidRPr="003C7E05">
        <w:rPr>
          <w:rFonts w:eastAsia="Calibri" w:cstheme="minorHAnsi"/>
          <w:bCs/>
        </w:rPr>
        <w:t xml:space="preserve"> awards celebrate the extraordinary individuals and groups who give their time, energy, and passion to make South Norfolk a better place to live, work, and visit. This could be through organising community events, supporting vulnerable people, or helping to protect the environment.</w:t>
      </w:r>
      <w:r>
        <w:rPr>
          <w:rFonts w:eastAsia="Calibri" w:cstheme="minorHAnsi"/>
          <w:bCs/>
        </w:rPr>
        <w:t xml:space="preserve"> Nominations close on 30</w:t>
      </w:r>
      <w:r w:rsidRPr="003C7E05">
        <w:rPr>
          <w:rFonts w:eastAsia="Calibri" w:cstheme="minorHAnsi"/>
          <w:bCs/>
          <w:vertAlign w:val="superscript"/>
        </w:rPr>
        <w:t>th</w:t>
      </w:r>
      <w:r>
        <w:rPr>
          <w:rFonts w:eastAsia="Calibri" w:cstheme="minorHAnsi"/>
          <w:bCs/>
        </w:rPr>
        <w:t xml:space="preserve"> May.</w:t>
      </w:r>
    </w:p>
    <w:p w14:paraId="076FBE36" w14:textId="77777777" w:rsidR="00EF74EA" w:rsidRPr="004F3930" w:rsidRDefault="008715B4" w:rsidP="00EF74EA">
      <w:pPr>
        <w:spacing w:line="276" w:lineRule="auto"/>
        <w:rPr>
          <w:rFonts w:eastAsia="Calibri" w:cstheme="minorHAnsi"/>
          <w:bCs/>
          <w:color w:val="4472C4" w:themeColor="accent1"/>
        </w:rPr>
      </w:pPr>
      <w:hyperlink r:id="rId9" w:history="1">
        <w:r w:rsidR="00EF74EA" w:rsidRPr="004F3930">
          <w:rPr>
            <w:rStyle w:val="Hyperlink"/>
            <w:rFonts w:eastAsia="Calibri" w:cstheme="minorHAnsi"/>
            <w:bCs/>
            <w:color w:val="4472C4" w:themeColor="accent1"/>
          </w:rPr>
          <w:t>https://www.southnorfolkandbroadland.gov.uk/communities/south-norfolk-community-awards</w:t>
        </w:r>
      </w:hyperlink>
    </w:p>
    <w:p w14:paraId="64E0CDDE" w14:textId="77777777" w:rsidR="00EF74EA" w:rsidRDefault="00EF74EA" w:rsidP="00EF74EA">
      <w:pPr>
        <w:spacing w:line="276" w:lineRule="auto"/>
        <w:rPr>
          <w:rFonts w:eastAsia="Calibri" w:cstheme="minorHAnsi"/>
          <w:bCs/>
        </w:rPr>
      </w:pPr>
    </w:p>
    <w:p w14:paraId="77CBA76A" w14:textId="77777777" w:rsidR="00EF74EA" w:rsidRDefault="00EF74EA" w:rsidP="00EF74EA">
      <w:pPr>
        <w:spacing w:line="276" w:lineRule="auto"/>
        <w:rPr>
          <w:rFonts w:eastAsia="Times New Roman" w:cstheme="minorHAnsi"/>
          <w:b/>
        </w:rPr>
      </w:pPr>
      <w:r>
        <w:rPr>
          <w:rFonts w:eastAsia="Times New Roman" w:cstheme="minorHAnsi"/>
          <w:b/>
        </w:rPr>
        <w:t>New Town Proposal</w:t>
      </w:r>
    </w:p>
    <w:p w14:paraId="0E6A87A4" w14:textId="77777777" w:rsidR="00D84E3F" w:rsidRDefault="00EF74EA" w:rsidP="00EF74EA">
      <w:pPr>
        <w:spacing w:line="276" w:lineRule="auto"/>
        <w:rPr>
          <w:rFonts w:eastAsia="Times New Roman" w:cstheme="minorHAnsi"/>
          <w:bCs/>
        </w:rPr>
      </w:pPr>
      <w:r>
        <w:rPr>
          <w:rFonts w:eastAsia="Times New Roman" w:cstheme="minorHAnsi"/>
          <w:bCs/>
        </w:rPr>
        <w:t xml:space="preserve">South Norfolk Council </w:t>
      </w:r>
      <w:r w:rsidR="00BF05AE">
        <w:rPr>
          <w:rFonts w:eastAsia="Times New Roman" w:cstheme="minorHAnsi"/>
          <w:bCs/>
        </w:rPr>
        <w:t xml:space="preserve">and Ben Goldsborough MP </w:t>
      </w:r>
      <w:r>
        <w:rPr>
          <w:rFonts w:eastAsia="Times New Roman" w:cstheme="minorHAnsi"/>
          <w:bCs/>
        </w:rPr>
        <w:t>ha</w:t>
      </w:r>
      <w:r w:rsidR="00BF05AE">
        <w:rPr>
          <w:rFonts w:eastAsia="Times New Roman" w:cstheme="minorHAnsi"/>
          <w:bCs/>
        </w:rPr>
        <w:t>ve</w:t>
      </w:r>
      <w:r>
        <w:rPr>
          <w:rFonts w:eastAsia="Times New Roman" w:cstheme="minorHAnsi"/>
          <w:bCs/>
        </w:rPr>
        <w:t xml:space="preserve"> expressed interest in </w:t>
      </w:r>
      <w:r w:rsidR="00BF05AE">
        <w:rPr>
          <w:rFonts w:eastAsia="Times New Roman" w:cstheme="minorHAnsi"/>
          <w:bCs/>
        </w:rPr>
        <w:t xml:space="preserve">the district </w:t>
      </w:r>
      <w:r>
        <w:rPr>
          <w:rFonts w:eastAsia="Times New Roman" w:cstheme="minorHAnsi"/>
          <w:bCs/>
        </w:rPr>
        <w:t xml:space="preserve">being considered as a site for a new town as part of the Government’s new town initiative, subject to certain conditions. It is understood that this is seen as a way of meeting higher local housing targets, rather than seeking even more growth locally. </w:t>
      </w:r>
    </w:p>
    <w:p w14:paraId="5AE29859" w14:textId="47D67E1A" w:rsidR="00EF74EA" w:rsidRDefault="00BF05AE" w:rsidP="00EF74EA">
      <w:pPr>
        <w:spacing w:line="276" w:lineRule="auto"/>
        <w:rPr>
          <w:rFonts w:eastAsia="Times New Roman" w:cstheme="minorHAnsi"/>
          <w:bCs/>
        </w:rPr>
      </w:pPr>
      <w:r>
        <w:rPr>
          <w:rFonts w:eastAsia="Times New Roman" w:cstheme="minorHAnsi"/>
          <w:bCs/>
        </w:rPr>
        <w:t xml:space="preserve">CPRE Norfolk, the countryside charity, are opposed to this proposal. </w:t>
      </w:r>
      <w:r w:rsidR="00D84E3F">
        <w:rPr>
          <w:rFonts w:eastAsia="Times New Roman" w:cstheme="minorHAnsi"/>
          <w:bCs/>
        </w:rPr>
        <w:t>A</w:t>
      </w:r>
      <w:r>
        <w:rPr>
          <w:rFonts w:eastAsia="Times New Roman" w:cstheme="minorHAnsi"/>
          <w:bCs/>
        </w:rPr>
        <w:t xml:space="preserve"> letter </w:t>
      </w:r>
      <w:r w:rsidR="00D84E3F">
        <w:rPr>
          <w:rFonts w:eastAsia="Times New Roman" w:cstheme="minorHAnsi"/>
          <w:bCs/>
        </w:rPr>
        <w:t xml:space="preserve">detailing their concerns </w:t>
      </w:r>
      <w:r>
        <w:rPr>
          <w:rFonts w:eastAsia="Times New Roman" w:cstheme="minorHAnsi"/>
          <w:bCs/>
        </w:rPr>
        <w:t>has been sent to South Norfolk parish and town councils</w:t>
      </w:r>
      <w:r w:rsidR="00D84E3F">
        <w:rPr>
          <w:rFonts w:eastAsia="Times New Roman" w:cstheme="minorHAnsi"/>
          <w:bCs/>
        </w:rPr>
        <w:t xml:space="preserve">. </w:t>
      </w:r>
      <w:r>
        <w:rPr>
          <w:rFonts w:eastAsia="Times New Roman" w:cstheme="minorHAnsi"/>
          <w:bCs/>
        </w:rPr>
        <w:t xml:space="preserve"> </w:t>
      </w:r>
      <w:r w:rsidR="00D84E3F">
        <w:rPr>
          <w:rFonts w:eastAsia="Times New Roman" w:cstheme="minorHAnsi"/>
          <w:bCs/>
        </w:rPr>
        <w:t>A</w:t>
      </w:r>
      <w:r>
        <w:rPr>
          <w:rFonts w:eastAsia="Times New Roman" w:cstheme="minorHAnsi"/>
          <w:bCs/>
        </w:rPr>
        <w:t xml:space="preserve"> copy can be found on: </w:t>
      </w:r>
      <w:hyperlink r:id="rId10" w:history="1">
        <w:r w:rsidR="00D84E3F" w:rsidRPr="001A366D">
          <w:rPr>
            <w:rStyle w:val="Hyperlink"/>
            <w:rFonts w:eastAsia="Times New Roman" w:cstheme="minorHAnsi"/>
            <w:bCs/>
          </w:rPr>
          <w:t>https://www.cprenorfolk.org.uk</w:t>
        </w:r>
      </w:hyperlink>
      <w:r>
        <w:rPr>
          <w:rFonts w:eastAsia="Times New Roman" w:cstheme="minorHAnsi"/>
          <w:bCs/>
        </w:rPr>
        <w:t xml:space="preserve"> together with possible alternatives to tackle the housing shortage.</w:t>
      </w:r>
    </w:p>
    <w:p w14:paraId="6830CB1D" w14:textId="77777777" w:rsidR="00EF74EA" w:rsidRDefault="00EF74EA" w:rsidP="00EF74EA">
      <w:pPr>
        <w:spacing w:line="276" w:lineRule="auto"/>
        <w:textAlignment w:val="baseline"/>
        <w:rPr>
          <w:rFonts w:eastAsia="Times New Roman" w:cstheme="minorHAnsi"/>
          <w:b/>
          <w:bCs/>
          <w:lang w:eastAsia="en-GB"/>
        </w:rPr>
      </w:pPr>
    </w:p>
    <w:p w14:paraId="4C9200E2" w14:textId="68B3B04A" w:rsidR="00EF74EA" w:rsidRDefault="00EF74EA" w:rsidP="00EF74EA">
      <w:pPr>
        <w:spacing w:line="276" w:lineRule="auto"/>
        <w:textAlignment w:val="baseline"/>
        <w:rPr>
          <w:rFonts w:eastAsia="Times New Roman" w:cstheme="minorHAnsi"/>
          <w:b/>
          <w:bCs/>
          <w:lang w:eastAsia="en-GB"/>
        </w:rPr>
      </w:pPr>
      <w:r w:rsidRPr="0087693A">
        <w:rPr>
          <w:rFonts w:eastAsia="Times New Roman" w:cstheme="minorHAnsi"/>
          <w:b/>
          <w:bCs/>
          <w:lang w:eastAsia="en-GB"/>
        </w:rPr>
        <w:t>‘Norwich to Tilbury’ Update</w:t>
      </w:r>
    </w:p>
    <w:p w14:paraId="318AE7D5" w14:textId="618E36F7" w:rsidR="00C50893" w:rsidRDefault="00C50893" w:rsidP="00C50893">
      <w:pPr>
        <w:spacing w:line="276" w:lineRule="auto"/>
        <w:textAlignment w:val="baseline"/>
        <w:rPr>
          <w:rFonts w:eastAsia="Times New Roman" w:cstheme="minorHAnsi"/>
          <w:lang w:eastAsia="en-GB"/>
        </w:rPr>
      </w:pPr>
      <w:r>
        <w:rPr>
          <w:rFonts w:eastAsia="Times New Roman" w:cstheme="minorHAnsi"/>
          <w:lang w:eastAsia="en-GB"/>
        </w:rPr>
        <w:t xml:space="preserve">National Grid have advised that </w:t>
      </w:r>
      <w:r w:rsidR="00A754B2">
        <w:rPr>
          <w:rFonts w:eastAsia="Times New Roman" w:cstheme="minorHAnsi"/>
          <w:lang w:eastAsia="en-GB"/>
        </w:rPr>
        <w:t>archaeological</w:t>
      </w:r>
      <w:r>
        <w:rPr>
          <w:rFonts w:eastAsia="Times New Roman" w:cstheme="minorHAnsi"/>
          <w:lang w:eastAsia="en-GB"/>
        </w:rPr>
        <w:t xml:space="preserve"> surveys including trial trenching at some locations along the proposed route will be continuing for 6 months.</w:t>
      </w:r>
    </w:p>
    <w:p w14:paraId="1838C295" w14:textId="77777777" w:rsidR="00EF74EA" w:rsidRDefault="00EF74EA" w:rsidP="00EF74EA">
      <w:pPr>
        <w:spacing w:line="276" w:lineRule="auto"/>
        <w:textAlignment w:val="baseline"/>
        <w:rPr>
          <w:rFonts w:eastAsia="Times New Roman" w:cstheme="minorHAnsi"/>
          <w:lang w:eastAsia="en-GB"/>
        </w:rPr>
      </w:pPr>
      <w:r>
        <w:rPr>
          <w:rFonts w:eastAsia="Times New Roman" w:cstheme="minorHAnsi"/>
          <w:lang w:eastAsia="en-GB"/>
        </w:rPr>
        <w:t>The National Grid application for a Development Consent Order is expected later this year.</w:t>
      </w:r>
    </w:p>
    <w:p w14:paraId="5707A292" w14:textId="625014C4" w:rsidR="00EF74EA" w:rsidRDefault="00EF74EA" w:rsidP="00EF74EA">
      <w:pPr>
        <w:spacing w:line="276" w:lineRule="auto"/>
        <w:textAlignment w:val="baseline"/>
        <w:rPr>
          <w:rFonts w:eastAsia="Times New Roman" w:cstheme="minorHAnsi"/>
          <w:lang w:eastAsia="en-GB"/>
        </w:rPr>
      </w:pPr>
      <w:proofErr w:type="spellStart"/>
      <w:r w:rsidRPr="0087693A">
        <w:rPr>
          <w:rFonts w:eastAsia="Times New Roman" w:cstheme="minorHAnsi"/>
          <w:lang w:eastAsia="en-GB"/>
        </w:rPr>
        <w:t>PylonsEastAnglia</w:t>
      </w:r>
      <w:proofErr w:type="spellEnd"/>
      <w:r w:rsidRPr="0087693A">
        <w:rPr>
          <w:rFonts w:eastAsia="Times New Roman" w:cstheme="minorHAnsi"/>
          <w:lang w:eastAsia="en-GB"/>
        </w:rPr>
        <w:t xml:space="preserve"> are continuing to campaign against the pylon proposals. For further information visit </w:t>
      </w:r>
      <w:hyperlink r:id="rId11" w:history="1">
        <w:r w:rsidRPr="008A5F51">
          <w:rPr>
            <w:rStyle w:val="Hyperlink"/>
            <w:rFonts w:eastAsia="Times New Roman" w:cstheme="minorHAnsi"/>
            <w:lang w:eastAsia="en-GB"/>
          </w:rPr>
          <w:t>https://pylonseastanglia.co.uk/actions</w:t>
        </w:r>
      </w:hyperlink>
      <w:r w:rsidRPr="0087693A">
        <w:rPr>
          <w:rFonts w:eastAsia="Times New Roman" w:cstheme="minorHAnsi"/>
          <w:lang w:eastAsia="en-GB"/>
        </w:rPr>
        <w:t xml:space="preserve"> </w:t>
      </w:r>
    </w:p>
    <w:p w14:paraId="5AF49819" w14:textId="77777777" w:rsidR="00EF74EA" w:rsidRDefault="00EF74EA" w:rsidP="00EF74EA">
      <w:pPr>
        <w:spacing w:line="276" w:lineRule="auto"/>
        <w:textAlignment w:val="baseline"/>
        <w:rPr>
          <w:rFonts w:eastAsia="Times New Roman" w:cstheme="minorHAnsi"/>
          <w:lang w:eastAsia="en-GB"/>
        </w:rPr>
      </w:pPr>
    </w:p>
    <w:p w14:paraId="2700502D" w14:textId="77777777" w:rsidR="00462279" w:rsidRDefault="00462279" w:rsidP="005F2CBF">
      <w:pPr>
        <w:rPr>
          <w:rFonts w:cstheme="minorHAnsi"/>
          <w:b/>
          <w:bCs/>
          <w:color w:val="2F5496" w:themeColor="accent1" w:themeShade="BF"/>
        </w:rPr>
      </w:pPr>
    </w:p>
    <w:p w14:paraId="0EE0F840" w14:textId="64E7ADB8" w:rsidR="00161271" w:rsidRPr="00DA49C3" w:rsidRDefault="00A77AAE" w:rsidP="005F2CBF">
      <w:pPr>
        <w:rPr>
          <w:rFonts w:eastAsia="Calibri" w:cstheme="minorHAnsi"/>
          <w:bCs/>
        </w:rPr>
      </w:pPr>
      <w:r w:rsidRPr="00DA49C3">
        <w:rPr>
          <w:rFonts w:cstheme="minorHAnsi"/>
          <w:b/>
          <w:bCs/>
          <w:color w:val="2F5496" w:themeColor="accent1" w:themeShade="BF"/>
        </w:rPr>
        <w:t>Bob McClenning, Ian Spratt &amp; Jim Webber</w:t>
      </w:r>
    </w:p>
    <w:p w14:paraId="72475D69" w14:textId="77777777" w:rsidR="00E35BAF" w:rsidRDefault="00E35BAF" w:rsidP="005F2CBF">
      <w:pPr>
        <w:rPr>
          <w:rFonts w:eastAsia="Calibri" w:cstheme="minorHAnsi"/>
          <w:bCs/>
        </w:rPr>
      </w:pPr>
    </w:p>
    <w:p w14:paraId="145CF407" w14:textId="6EB4CD74" w:rsidR="00087AE0" w:rsidRPr="00DA49C3" w:rsidRDefault="00087AE0" w:rsidP="00313D80">
      <w:pPr>
        <w:rPr>
          <w:rFonts w:eastAsia="Times New Roman" w:cstheme="minorHAnsi"/>
          <w:b/>
          <w:bCs/>
          <w:color w:val="2F5496" w:themeColor="accent1" w:themeShade="BF"/>
        </w:rPr>
      </w:pPr>
    </w:p>
    <w:tbl>
      <w:tblPr>
        <w:tblStyle w:val="TableGrid"/>
        <w:tblpPr w:leftFromText="180" w:rightFromText="180" w:vertAnchor="text" w:horzAnchor="margin" w:tblpY="-53"/>
        <w:tblW w:w="0" w:type="auto"/>
        <w:tblLook w:val="04A0" w:firstRow="1" w:lastRow="0" w:firstColumn="1" w:lastColumn="0" w:noHBand="0" w:noVBand="1"/>
      </w:tblPr>
      <w:tblGrid>
        <w:gridCol w:w="2616"/>
        <w:gridCol w:w="5310"/>
        <w:gridCol w:w="2524"/>
      </w:tblGrid>
      <w:tr w:rsidR="003A7469" w:rsidRPr="00DA49C3" w14:paraId="1585470C" w14:textId="77777777" w:rsidTr="003A7469">
        <w:trPr>
          <w:trHeight w:val="304"/>
        </w:trPr>
        <w:tc>
          <w:tcPr>
            <w:tcW w:w="2807" w:type="dxa"/>
          </w:tcPr>
          <w:p w14:paraId="3FE0E67C" w14:textId="77777777" w:rsidR="003A7469" w:rsidRPr="00DA49C3" w:rsidRDefault="003A7469" w:rsidP="003A7469">
            <w:pPr>
              <w:shd w:val="clear" w:color="auto" w:fill="FFFFFF"/>
              <w:spacing w:line="276" w:lineRule="auto"/>
              <w:rPr>
                <w:rFonts w:eastAsia="Times New Roman" w:cstheme="minorHAnsi"/>
                <w:b/>
                <w:color w:val="000000" w:themeColor="text1"/>
              </w:rPr>
            </w:pPr>
          </w:p>
        </w:tc>
        <w:tc>
          <w:tcPr>
            <w:tcW w:w="4886" w:type="dxa"/>
          </w:tcPr>
          <w:p w14:paraId="31F6FEFC" w14:textId="77777777" w:rsidR="003A7469" w:rsidRPr="00DA49C3" w:rsidRDefault="003A7469" w:rsidP="003A7469">
            <w:pPr>
              <w:jc w:val="center"/>
              <w:rPr>
                <w:rFonts w:eastAsia="Times New Roman" w:cstheme="minorHAnsi"/>
                <w:b/>
                <w:color w:val="000000"/>
                <w:u w:val="single"/>
              </w:rPr>
            </w:pPr>
            <w:r w:rsidRPr="00DA49C3">
              <w:rPr>
                <w:rFonts w:eastAsia="Times New Roman" w:cstheme="minorHAnsi"/>
                <w:b/>
                <w:color w:val="000000" w:themeColor="text1"/>
                <w:u w:val="single"/>
              </w:rPr>
              <w:t>Councillor Contact Details</w:t>
            </w:r>
          </w:p>
        </w:tc>
        <w:tc>
          <w:tcPr>
            <w:tcW w:w="2767" w:type="dxa"/>
          </w:tcPr>
          <w:p w14:paraId="6BA0DE83" w14:textId="77777777" w:rsidR="003A7469" w:rsidRPr="00DA49C3" w:rsidRDefault="003A7469" w:rsidP="003A7469">
            <w:pPr>
              <w:jc w:val="center"/>
              <w:rPr>
                <w:rFonts w:eastAsia="Times New Roman" w:cstheme="minorHAnsi"/>
                <w:b/>
                <w:color w:val="000000"/>
              </w:rPr>
            </w:pPr>
          </w:p>
        </w:tc>
      </w:tr>
      <w:tr w:rsidR="003A7469" w:rsidRPr="00DA49C3" w14:paraId="79EA7EF0" w14:textId="77777777" w:rsidTr="003A7469">
        <w:trPr>
          <w:trHeight w:val="304"/>
        </w:trPr>
        <w:tc>
          <w:tcPr>
            <w:tcW w:w="2807" w:type="dxa"/>
          </w:tcPr>
          <w:p w14:paraId="350349CA"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Jim Webber</w:t>
            </w:r>
          </w:p>
        </w:tc>
        <w:tc>
          <w:tcPr>
            <w:tcW w:w="4886" w:type="dxa"/>
          </w:tcPr>
          <w:p w14:paraId="5A328739" w14:textId="261CAF49" w:rsidR="003A7469" w:rsidRPr="00DA49C3" w:rsidRDefault="00534432" w:rsidP="00A77AAE">
            <w:pPr>
              <w:rPr>
                <w:rFonts w:eastAsia="Times New Roman" w:cstheme="minorHAnsi"/>
                <w:b/>
                <w:color w:val="000000"/>
              </w:rPr>
            </w:pPr>
            <w:r w:rsidRPr="00DA49C3">
              <w:rPr>
                <w:rFonts w:cstheme="minorHAnsi"/>
              </w:rPr>
              <w:t xml:space="preserve">  </w:t>
            </w:r>
            <w:hyperlink r:id="rId12" w:history="1">
              <w:r w:rsidRPr="00DA49C3">
                <w:rPr>
                  <w:rStyle w:val="Hyperlink"/>
                  <w:rFonts w:eastAsia="Times New Roman" w:cstheme="minorHAnsi"/>
                </w:rPr>
                <w:t>jim.webber@southnorfolkandbroadland.gov.uk</w:t>
              </w:r>
            </w:hyperlink>
          </w:p>
        </w:tc>
        <w:tc>
          <w:tcPr>
            <w:tcW w:w="2767" w:type="dxa"/>
          </w:tcPr>
          <w:p w14:paraId="5F7A826D"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07394 323215</w:t>
            </w:r>
          </w:p>
        </w:tc>
      </w:tr>
      <w:tr w:rsidR="003A7469" w:rsidRPr="00DA49C3" w14:paraId="3BB84FEE" w14:textId="77777777" w:rsidTr="003A7469">
        <w:trPr>
          <w:trHeight w:val="304"/>
        </w:trPr>
        <w:tc>
          <w:tcPr>
            <w:tcW w:w="2807" w:type="dxa"/>
          </w:tcPr>
          <w:p w14:paraId="3414BA3E"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Ian Spratt</w:t>
            </w:r>
            <w:r w:rsidRPr="00DA49C3">
              <w:rPr>
                <w:rFonts w:eastAsia="Times New Roman" w:cstheme="minorHAnsi"/>
                <w:color w:val="000000"/>
              </w:rPr>
              <w:tab/>
            </w:r>
          </w:p>
        </w:tc>
        <w:tc>
          <w:tcPr>
            <w:tcW w:w="4886" w:type="dxa"/>
          </w:tcPr>
          <w:p w14:paraId="1A39BC82" w14:textId="3939AB29" w:rsidR="003A7469" w:rsidRPr="00DA49C3" w:rsidRDefault="008715B4" w:rsidP="003A7469">
            <w:pPr>
              <w:jc w:val="center"/>
              <w:rPr>
                <w:rFonts w:eastAsia="Times New Roman" w:cstheme="minorHAnsi"/>
                <w:b/>
                <w:color w:val="000000"/>
              </w:rPr>
            </w:pPr>
            <w:hyperlink r:id="rId13" w:history="1">
              <w:r w:rsidR="006D5FCF" w:rsidRPr="0088586B">
                <w:rPr>
                  <w:rStyle w:val="Hyperlink"/>
                  <w:rFonts w:eastAsia="Times New Roman" w:cstheme="minorHAnsi"/>
                </w:rPr>
                <w:t>ian.spratt@southnorfolkandbroadland.gov.uk</w:t>
              </w:r>
            </w:hyperlink>
          </w:p>
        </w:tc>
        <w:tc>
          <w:tcPr>
            <w:tcW w:w="2767" w:type="dxa"/>
          </w:tcPr>
          <w:p w14:paraId="340194DA" w14:textId="77777777" w:rsidR="003A7469" w:rsidRPr="00DA49C3" w:rsidRDefault="003A7469" w:rsidP="003A7469">
            <w:pPr>
              <w:jc w:val="center"/>
              <w:rPr>
                <w:rFonts w:eastAsia="Times New Roman" w:cstheme="minorHAnsi"/>
                <w:b/>
                <w:color w:val="000000"/>
              </w:rPr>
            </w:pPr>
            <w:r w:rsidRPr="00DA49C3">
              <w:rPr>
                <w:rFonts w:eastAsia="Calibri" w:cstheme="minorHAnsi"/>
                <w:shd w:val="clear" w:color="auto" w:fill="FFFFFF"/>
              </w:rPr>
              <w:t>07554 668337</w:t>
            </w:r>
          </w:p>
        </w:tc>
      </w:tr>
      <w:tr w:rsidR="003A7469" w:rsidRPr="00DA49C3" w14:paraId="6697F3FE" w14:textId="77777777" w:rsidTr="003A7469">
        <w:trPr>
          <w:trHeight w:val="304"/>
        </w:trPr>
        <w:tc>
          <w:tcPr>
            <w:tcW w:w="2807" w:type="dxa"/>
          </w:tcPr>
          <w:p w14:paraId="28DF240C"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Bob McClenning</w:t>
            </w:r>
          </w:p>
        </w:tc>
        <w:tc>
          <w:tcPr>
            <w:tcW w:w="4886" w:type="dxa"/>
          </w:tcPr>
          <w:p w14:paraId="137697E2" w14:textId="398DF3DD" w:rsidR="003A7469" w:rsidRPr="00DA49C3" w:rsidRDefault="008715B4" w:rsidP="003A7469">
            <w:pPr>
              <w:shd w:val="clear" w:color="auto" w:fill="FFFFFF"/>
              <w:jc w:val="center"/>
              <w:rPr>
                <w:rFonts w:eastAsia="Times New Roman" w:cstheme="minorHAnsi"/>
                <w:color w:val="000000"/>
              </w:rPr>
            </w:pPr>
            <w:hyperlink r:id="rId14" w:history="1">
              <w:r w:rsidR="00A77AAE" w:rsidRPr="00DA49C3">
                <w:rPr>
                  <w:rStyle w:val="Hyperlink"/>
                  <w:rFonts w:eastAsia="Times New Roman" w:cstheme="minorHAnsi"/>
                </w:rPr>
                <w:t>bob.mcclenning@southnorfolkandbroadland.gov.uk</w:t>
              </w:r>
            </w:hyperlink>
          </w:p>
        </w:tc>
        <w:tc>
          <w:tcPr>
            <w:tcW w:w="2767" w:type="dxa"/>
          </w:tcPr>
          <w:p w14:paraId="47AD836E"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07769 030926</w:t>
            </w:r>
          </w:p>
        </w:tc>
      </w:tr>
    </w:tbl>
    <w:p w14:paraId="4415C56B" w14:textId="1DC2371B" w:rsidR="00BD7CB6" w:rsidRPr="00426B55" w:rsidRDefault="00621D40" w:rsidP="00621D40">
      <w:pPr>
        <w:tabs>
          <w:tab w:val="left" w:pos="9160"/>
        </w:tabs>
        <w:rPr>
          <w:rFonts w:ascii="Calibri" w:eastAsia="Times New Roman" w:hAnsi="Calibri" w:cs="Calibri"/>
          <w:b/>
          <w:bCs/>
          <w:color w:val="000000" w:themeColor="text1"/>
        </w:rPr>
      </w:pPr>
      <w:r>
        <w:rPr>
          <w:rFonts w:ascii="Calibri" w:eastAsia="Times New Roman" w:hAnsi="Calibri" w:cs="Calibri"/>
          <w:b/>
          <w:bCs/>
          <w:color w:val="000000" w:themeColor="text1"/>
        </w:rPr>
        <w:tab/>
      </w:r>
    </w:p>
    <w:sectPr w:rsidR="00BD7CB6" w:rsidRPr="00426B55" w:rsidSect="008662AF">
      <w:footerReference w:type="default" r:id="rId15"/>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470C2" w14:textId="77777777" w:rsidR="008715B4" w:rsidRDefault="008715B4" w:rsidP="00087AE0">
      <w:r>
        <w:separator/>
      </w:r>
    </w:p>
  </w:endnote>
  <w:endnote w:type="continuationSeparator" w:id="0">
    <w:p w14:paraId="26763C84" w14:textId="77777777" w:rsidR="008715B4" w:rsidRDefault="008715B4"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390D" w14:textId="166B3732" w:rsidR="00087AE0" w:rsidRPr="00087AE0" w:rsidRDefault="001850BE" w:rsidP="00EB560B">
    <w:pPr>
      <w:pStyle w:val="Footer"/>
      <w:jc w:val="center"/>
      <w:rPr>
        <w:rFonts w:cstheme="minorHAnsi"/>
        <w:color w:val="000000" w:themeColor="text1"/>
      </w:rPr>
    </w:pPr>
    <w:r w:rsidRPr="0081479C">
      <w:rPr>
        <w:rFonts w:cstheme="minorHAnsi"/>
        <w:color w:val="000000" w:themeColor="text1"/>
      </w:rPr>
      <w:t xml:space="preserve">Page </w:t>
    </w:r>
    <w:r w:rsidRPr="0081479C">
      <w:rPr>
        <w:rFonts w:cstheme="minorHAnsi"/>
        <w:color w:val="000000" w:themeColor="text1"/>
      </w:rPr>
      <w:fldChar w:fldCharType="begin"/>
    </w:r>
    <w:r w:rsidRPr="0081479C">
      <w:rPr>
        <w:rFonts w:cstheme="minorHAnsi"/>
        <w:color w:val="000000" w:themeColor="text1"/>
      </w:rPr>
      <w:instrText xml:space="preserve"> PAGE  \* Arabic  \* MERGEFORMAT </w:instrText>
    </w:r>
    <w:r w:rsidRPr="0081479C">
      <w:rPr>
        <w:rFonts w:cstheme="minorHAnsi"/>
        <w:color w:val="000000" w:themeColor="text1"/>
      </w:rPr>
      <w:fldChar w:fldCharType="separate"/>
    </w:r>
    <w:r w:rsidRPr="0081479C">
      <w:rPr>
        <w:rFonts w:cstheme="minorHAnsi"/>
        <w:noProof/>
        <w:color w:val="000000" w:themeColor="text1"/>
      </w:rPr>
      <w:t>1</w:t>
    </w:r>
    <w:r w:rsidRPr="0081479C">
      <w:rPr>
        <w:rFonts w:cstheme="minorHAnsi"/>
        <w:color w:val="000000" w:themeColor="text1"/>
      </w:rPr>
      <w:fldChar w:fldCharType="end"/>
    </w:r>
    <w:r w:rsidRPr="0081479C">
      <w:rPr>
        <w:rFonts w:cstheme="minorHAnsi"/>
        <w:color w:val="000000" w:themeColor="text1"/>
      </w:rPr>
      <w:t xml:space="preserve"> of </w:t>
    </w:r>
    <w:r w:rsidRPr="0081479C">
      <w:rPr>
        <w:rFonts w:cstheme="minorHAnsi"/>
        <w:color w:val="000000" w:themeColor="text1"/>
      </w:rPr>
      <w:fldChar w:fldCharType="begin"/>
    </w:r>
    <w:r w:rsidRPr="0081479C">
      <w:rPr>
        <w:rFonts w:cstheme="minorHAnsi"/>
        <w:color w:val="000000" w:themeColor="text1"/>
      </w:rPr>
      <w:instrText xml:space="preserve"> NUMPAGES  \* Arabic  \* MERGEFORMAT </w:instrText>
    </w:r>
    <w:r w:rsidRPr="0081479C">
      <w:rPr>
        <w:rFonts w:cstheme="minorHAnsi"/>
        <w:color w:val="000000" w:themeColor="text1"/>
      </w:rPr>
      <w:fldChar w:fldCharType="separate"/>
    </w:r>
    <w:r w:rsidRPr="0081479C">
      <w:rPr>
        <w:rFonts w:cstheme="minorHAnsi"/>
        <w:noProof/>
        <w:color w:val="000000" w:themeColor="text1"/>
      </w:rPr>
      <w:t>2</w:t>
    </w:r>
    <w:r w:rsidRPr="0081479C">
      <w:rPr>
        <w:rFonts w:cstheme="minorHAnsi"/>
        <w:color w:val="000000" w:themeColor="text1"/>
      </w:rPr>
      <w:fldChar w:fldCharType="end"/>
    </w:r>
    <w:r w:rsidRPr="0081479C">
      <w:rPr>
        <w:rFonts w:cstheme="minorHAnsi"/>
        <w:color w:val="000000" w:themeColor="text1"/>
      </w:rPr>
      <w:ptab w:relativeTo="margin" w:alignment="center" w:leader="none"/>
    </w:r>
    <w:r w:rsidRPr="0081479C">
      <w:rPr>
        <w:rFonts w:cstheme="minorHAnsi"/>
        <w:color w:val="000000" w:themeColor="text1"/>
      </w:rPr>
      <w:ptab w:relativeTo="margin" w:alignment="right" w:leader="none"/>
    </w:r>
    <w:r w:rsidR="00934635">
      <w:rPr>
        <w:rFonts w:cstheme="minorHAnsi"/>
        <w:color w:val="000000" w:themeColor="text1"/>
      </w:rPr>
      <w:t>1</w:t>
    </w:r>
    <w:r w:rsidR="000C6C9F">
      <w:rPr>
        <w:rFonts w:cstheme="minorHAnsi"/>
        <w:color w:val="000000" w:themeColor="text1"/>
      </w:rPr>
      <w:t>9</w:t>
    </w:r>
    <w:r w:rsidR="003171C8" w:rsidRPr="003171C8">
      <w:rPr>
        <w:rFonts w:cstheme="minorHAnsi"/>
        <w:color w:val="000000" w:themeColor="text1"/>
        <w:vertAlign w:val="superscript"/>
      </w:rPr>
      <w:t>th</w:t>
    </w:r>
    <w:r w:rsidR="003171C8">
      <w:rPr>
        <w:rFonts w:cstheme="minorHAnsi"/>
        <w:color w:val="000000" w:themeColor="text1"/>
      </w:rPr>
      <w:t xml:space="preserve"> </w:t>
    </w:r>
    <w:r w:rsidR="00EB560B">
      <w:rPr>
        <w:rFonts w:cstheme="minorHAnsi"/>
        <w:color w:val="000000" w:themeColor="text1"/>
      </w:rPr>
      <w:t>May</w:t>
    </w:r>
    <w:r w:rsidR="00621D40">
      <w:rPr>
        <w:rFonts w:cstheme="minorHAnsi"/>
        <w:color w:val="000000" w:themeColor="text1"/>
      </w:rPr>
      <w:t xml:space="preserve"> </w:t>
    </w:r>
    <w:r w:rsidR="0081479C">
      <w:rPr>
        <w:rFonts w:cstheme="minorHAnsi"/>
        <w:color w:val="000000" w:themeColor="text1"/>
      </w:rPr>
      <w:t>202</w:t>
    </w:r>
    <w:r w:rsidR="00934635">
      <w:rPr>
        <w:rFonts w:cstheme="minorHAnsi"/>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9716" w14:textId="77777777" w:rsidR="008715B4" w:rsidRDefault="008715B4" w:rsidP="00087AE0">
      <w:r>
        <w:separator/>
      </w:r>
    </w:p>
  </w:footnote>
  <w:footnote w:type="continuationSeparator" w:id="0">
    <w:p w14:paraId="36D08E7F" w14:textId="77777777" w:rsidR="008715B4" w:rsidRDefault="008715B4"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08F0"/>
    <w:multiLevelType w:val="hybridMultilevel"/>
    <w:tmpl w:val="186E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B547B"/>
    <w:multiLevelType w:val="hybridMultilevel"/>
    <w:tmpl w:val="85302A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05A4705"/>
    <w:multiLevelType w:val="hybridMultilevel"/>
    <w:tmpl w:val="AF12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8638CD"/>
    <w:multiLevelType w:val="hybridMultilevel"/>
    <w:tmpl w:val="7AD4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18CD"/>
    <w:multiLevelType w:val="multilevel"/>
    <w:tmpl w:val="2F78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2360C"/>
    <w:multiLevelType w:val="multilevel"/>
    <w:tmpl w:val="54E4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AF710F"/>
    <w:multiLevelType w:val="hybridMultilevel"/>
    <w:tmpl w:val="5BB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5785F"/>
    <w:multiLevelType w:val="hybridMultilevel"/>
    <w:tmpl w:val="3C6C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B2AF7"/>
    <w:multiLevelType w:val="hybridMultilevel"/>
    <w:tmpl w:val="FC80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A2C0F"/>
    <w:multiLevelType w:val="hybridMultilevel"/>
    <w:tmpl w:val="E6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6D0D6202"/>
    <w:multiLevelType w:val="hybridMultilevel"/>
    <w:tmpl w:val="52C2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F23B8"/>
    <w:multiLevelType w:val="hybridMultilevel"/>
    <w:tmpl w:val="EA24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7"/>
  </w:num>
  <w:num w:numId="5">
    <w:abstractNumId w:val="9"/>
  </w:num>
  <w:num w:numId="6">
    <w:abstractNumId w:val="12"/>
  </w:num>
  <w:num w:numId="7">
    <w:abstractNumId w:val="17"/>
  </w:num>
  <w:num w:numId="8">
    <w:abstractNumId w:val="14"/>
  </w:num>
  <w:num w:numId="9">
    <w:abstractNumId w:val="4"/>
  </w:num>
  <w:num w:numId="10">
    <w:abstractNumId w:val="3"/>
  </w:num>
  <w:num w:numId="11">
    <w:abstractNumId w:val="1"/>
  </w:num>
  <w:num w:numId="12">
    <w:abstractNumId w:val="11"/>
  </w:num>
  <w:num w:numId="13">
    <w:abstractNumId w:val="16"/>
  </w:num>
  <w:num w:numId="14">
    <w:abstractNumId w:val="10"/>
  </w:num>
  <w:num w:numId="15">
    <w:abstractNumId w:val="5"/>
  </w:num>
  <w:num w:numId="16">
    <w:abstractNumId w:val="8"/>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53A6"/>
    <w:rsid w:val="00010F85"/>
    <w:rsid w:val="00021309"/>
    <w:rsid w:val="00022264"/>
    <w:rsid w:val="00026375"/>
    <w:rsid w:val="000311FD"/>
    <w:rsid w:val="0003343C"/>
    <w:rsid w:val="000408E1"/>
    <w:rsid w:val="00050154"/>
    <w:rsid w:val="0005455E"/>
    <w:rsid w:val="000626DF"/>
    <w:rsid w:val="000642EE"/>
    <w:rsid w:val="000666BD"/>
    <w:rsid w:val="00067B00"/>
    <w:rsid w:val="000830CB"/>
    <w:rsid w:val="000842F3"/>
    <w:rsid w:val="00087AE0"/>
    <w:rsid w:val="00087CC2"/>
    <w:rsid w:val="00092C79"/>
    <w:rsid w:val="00095138"/>
    <w:rsid w:val="000A27EA"/>
    <w:rsid w:val="000A5A48"/>
    <w:rsid w:val="000B184F"/>
    <w:rsid w:val="000B44BC"/>
    <w:rsid w:val="000C2513"/>
    <w:rsid w:val="000C2CC6"/>
    <w:rsid w:val="000C3C41"/>
    <w:rsid w:val="000C6465"/>
    <w:rsid w:val="000C6C9F"/>
    <w:rsid w:val="000D22F3"/>
    <w:rsid w:val="000D4FCC"/>
    <w:rsid w:val="000E12DD"/>
    <w:rsid w:val="000E256E"/>
    <w:rsid w:val="000F0FC5"/>
    <w:rsid w:val="000F1CDC"/>
    <w:rsid w:val="000F47D6"/>
    <w:rsid w:val="000F5785"/>
    <w:rsid w:val="000F7256"/>
    <w:rsid w:val="001001CD"/>
    <w:rsid w:val="00101137"/>
    <w:rsid w:val="00102CAC"/>
    <w:rsid w:val="0010535C"/>
    <w:rsid w:val="00116A2E"/>
    <w:rsid w:val="00123A8B"/>
    <w:rsid w:val="001302A4"/>
    <w:rsid w:val="00130D78"/>
    <w:rsid w:val="00134BD3"/>
    <w:rsid w:val="00136ECE"/>
    <w:rsid w:val="00144D98"/>
    <w:rsid w:val="00145120"/>
    <w:rsid w:val="00146497"/>
    <w:rsid w:val="00154E9E"/>
    <w:rsid w:val="00161271"/>
    <w:rsid w:val="00161FD7"/>
    <w:rsid w:val="0016218D"/>
    <w:rsid w:val="00170351"/>
    <w:rsid w:val="001775CC"/>
    <w:rsid w:val="00180F73"/>
    <w:rsid w:val="00183627"/>
    <w:rsid w:val="001850BE"/>
    <w:rsid w:val="0018633D"/>
    <w:rsid w:val="00187D4A"/>
    <w:rsid w:val="00190644"/>
    <w:rsid w:val="00192247"/>
    <w:rsid w:val="00192E16"/>
    <w:rsid w:val="00195781"/>
    <w:rsid w:val="00197DDB"/>
    <w:rsid w:val="001A62D8"/>
    <w:rsid w:val="001C0663"/>
    <w:rsid w:val="001C0904"/>
    <w:rsid w:val="001C152E"/>
    <w:rsid w:val="001C3D23"/>
    <w:rsid w:val="001C6803"/>
    <w:rsid w:val="001C71ED"/>
    <w:rsid w:val="001D252E"/>
    <w:rsid w:val="001E0A40"/>
    <w:rsid w:val="001E0CA5"/>
    <w:rsid w:val="001E5E90"/>
    <w:rsid w:val="001E60BB"/>
    <w:rsid w:val="001F2E6D"/>
    <w:rsid w:val="001F4A2D"/>
    <w:rsid w:val="001F50C6"/>
    <w:rsid w:val="001F5D87"/>
    <w:rsid w:val="00207386"/>
    <w:rsid w:val="002078E4"/>
    <w:rsid w:val="00207B85"/>
    <w:rsid w:val="00211DF1"/>
    <w:rsid w:val="002151C1"/>
    <w:rsid w:val="002215CB"/>
    <w:rsid w:val="00226CA6"/>
    <w:rsid w:val="00233C0A"/>
    <w:rsid w:val="002364E8"/>
    <w:rsid w:val="002410CC"/>
    <w:rsid w:val="00245305"/>
    <w:rsid w:val="002554CB"/>
    <w:rsid w:val="002630CE"/>
    <w:rsid w:val="002654F5"/>
    <w:rsid w:val="00283A8C"/>
    <w:rsid w:val="0029089D"/>
    <w:rsid w:val="0029217F"/>
    <w:rsid w:val="002A05C8"/>
    <w:rsid w:val="002A1B3C"/>
    <w:rsid w:val="002B27FE"/>
    <w:rsid w:val="002B3098"/>
    <w:rsid w:val="002C04DA"/>
    <w:rsid w:val="002C0F7D"/>
    <w:rsid w:val="002C2982"/>
    <w:rsid w:val="002C36AB"/>
    <w:rsid w:val="002D31C4"/>
    <w:rsid w:val="002D5523"/>
    <w:rsid w:val="002D6A1F"/>
    <w:rsid w:val="002D6D89"/>
    <w:rsid w:val="002E4FA9"/>
    <w:rsid w:val="00310940"/>
    <w:rsid w:val="00310C98"/>
    <w:rsid w:val="003139DF"/>
    <w:rsid w:val="00313D80"/>
    <w:rsid w:val="00315024"/>
    <w:rsid w:val="003171C8"/>
    <w:rsid w:val="003206FF"/>
    <w:rsid w:val="00323491"/>
    <w:rsid w:val="00326B04"/>
    <w:rsid w:val="003276EA"/>
    <w:rsid w:val="00333C24"/>
    <w:rsid w:val="0033457B"/>
    <w:rsid w:val="00340765"/>
    <w:rsid w:val="003460D8"/>
    <w:rsid w:val="003535DB"/>
    <w:rsid w:val="0035686D"/>
    <w:rsid w:val="00362886"/>
    <w:rsid w:val="0036693A"/>
    <w:rsid w:val="0036735B"/>
    <w:rsid w:val="00371B5F"/>
    <w:rsid w:val="00377CE4"/>
    <w:rsid w:val="00381AB3"/>
    <w:rsid w:val="0038662F"/>
    <w:rsid w:val="00395E0B"/>
    <w:rsid w:val="00396415"/>
    <w:rsid w:val="00396C17"/>
    <w:rsid w:val="003A33BE"/>
    <w:rsid w:val="003A4B92"/>
    <w:rsid w:val="003A7469"/>
    <w:rsid w:val="003B2489"/>
    <w:rsid w:val="003B3255"/>
    <w:rsid w:val="003B34B3"/>
    <w:rsid w:val="003B7E6C"/>
    <w:rsid w:val="003D118E"/>
    <w:rsid w:val="003D7003"/>
    <w:rsid w:val="003D7668"/>
    <w:rsid w:val="003E002A"/>
    <w:rsid w:val="003E5F98"/>
    <w:rsid w:val="003F479A"/>
    <w:rsid w:val="003F7ED2"/>
    <w:rsid w:val="0040076D"/>
    <w:rsid w:val="00402344"/>
    <w:rsid w:val="00404BAA"/>
    <w:rsid w:val="00404E51"/>
    <w:rsid w:val="00405E64"/>
    <w:rsid w:val="00406C10"/>
    <w:rsid w:val="00411621"/>
    <w:rsid w:val="00412C5C"/>
    <w:rsid w:val="00417305"/>
    <w:rsid w:val="00422E3F"/>
    <w:rsid w:val="00423CD5"/>
    <w:rsid w:val="00426B55"/>
    <w:rsid w:val="00427C55"/>
    <w:rsid w:val="00432566"/>
    <w:rsid w:val="00433358"/>
    <w:rsid w:val="0043579F"/>
    <w:rsid w:val="0043773C"/>
    <w:rsid w:val="00440405"/>
    <w:rsid w:val="0044181F"/>
    <w:rsid w:val="00445443"/>
    <w:rsid w:val="004506A6"/>
    <w:rsid w:val="00451CF4"/>
    <w:rsid w:val="004528EE"/>
    <w:rsid w:val="00462279"/>
    <w:rsid w:val="0046413A"/>
    <w:rsid w:val="0046511C"/>
    <w:rsid w:val="004704AC"/>
    <w:rsid w:val="004767D8"/>
    <w:rsid w:val="00483FBE"/>
    <w:rsid w:val="00485AAB"/>
    <w:rsid w:val="004932F7"/>
    <w:rsid w:val="00493CC9"/>
    <w:rsid w:val="004A005B"/>
    <w:rsid w:val="004A0D95"/>
    <w:rsid w:val="004C6CFC"/>
    <w:rsid w:val="004C77AD"/>
    <w:rsid w:val="004D0813"/>
    <w:rsid w:val="004D36BA"/>
    <w:rsid w:val="004D3DF4"/>
    <w:rsid w:val="004D7A6D"/>
    <w:rsid w:val="004D7BCB"/>
    <w:rsid w:val="004F3930"/>
    <w:rsid w:val="004F4F81"/>
    <w:rsid w:val="004F5659"/>
    <w:rsid w:val="004F6006"/>
    <w:rsid w:val="004F70CD"/>
    <w:rsid w:val="00501666"/>
    <w:rsid w:val="005059FE"/>
    <w:rsid w:val="00506C99"/>
    <w:rsid w:val="00532F32"/>
    <w:rsid w:val="00534432"/>
    <w:rsid w:val="00534CAE"/>
    <w:rsid w:val="00536D10"/>
    <w:rsid w:val="00543709"/>
    <w:rsid w:val="00546120"/>
    <w:rsid w:val="00546E4F"/>
    <w:rsid w:val="00551928"/>
    <w:rsid w:val="005658AE"/>
    <w:rsid w:val="00574F00"/>
    <w:rsid w:val="00582638"/>
    <w:rsid w:val="00592C0D"/>
    <w:rsid w:val="00597323"/>
    <w:rsid w:val="005A3C9D"/>
    <w:rsid w:val="005A3FE3"/>
    <w:rsid w:val="005A4956"/>
    <w:rsid w:val="005B3089"/>
    <w:rsid w:val="005B4D3B"/>
    <w:rsid w:val="005C037C"/>
    <w:rsid w:val="005C06D6"/>
    <w:rsid w:val="005C25F9"/>
    <w:rsid w:val="005C2622"/>
    <w:rsid w:val="005C3D3F"/>
    <w:rsid w:val="005C5EB1"/>
    <w:rsid w:val="005C6C41"/>
    <w:rsid w:val="005D337D"/>
    <w:rsid w:val="005D7E7B"/>
    <w:rsid w:val="005E04C0"/>
    <w:rsid w:val="005E14B8"/>
    <w:rsid w:val="005F2CBF"/>
    <w:rsid w:val="005F562C"/>
    <w:rsid w:val="005F79C3"/>
    <w:rsid w:val="0061157F"/>
    <w:rsid w:val="00612B04"/>
    <w:rsid w:val="00613A8B"/>
    <w:rsid w:val="00621B0C"/>
    <w:rsid w:val="00621D40"/>
    <w:rsid w:val="00634E6F"/>
    <w:rsid w:val="00640EE6"/>
    <w:rsid w:val="006427E5"/>
    <w:rsid w:val="0064742E"/>
    <w:rsid w:val="00655FB6"/>
    <w:rsid w:val="00664D61"/>
    <w:rsid w:val="00665158"/>
    <w:rsid w:val="0068168E"/>
    <w:rsid w:val="00691E21"/>
    <w:rsid w:val="00694B95"/>
    <w:rsid w:val="006B23AC"/>
    <w:rsid w:val="006B37D4"/>
    <w:rsid w:val="006B3E7E"/>
    <w:rsid w:val="006D1A20"/>
    <w:rsid w:val="006D5FCF"/>
    <w:rsid w:val="006E09BC"/>
    <w:rsid w:val="006F2F26"/>
    <w:rsid w:val="006F41A0"/>
    <w:rsid w:val="007002A5"/>
    <w:rsid w:val="00706214"/>
    <w:rsid w:val="00707126"/>
    <w:rsid w:val="00707420"/>
    <w:rsid w:val="0071238A"/>
    <w:rsid w:val="007158C5"/>
    <w:rsid w:val="00716A5E"/>
    <w:rsid w:val="00716B73"/>
    <w:rsid w:val="00722540"/>
    <w:rsid w:val="00737D6E"/>
    <w:rsid w:val="00754938"/>
    <w:rsid w:val="00757692"/>
    <w:rsid w:val="007608A7"/>
    <w:rsid w:val="00762492"/>
    <w:rsid w:val="00776D42"/>
    <w:rsid w:val="0078016D"/>
    <w:rsid w:val="00781197"/>
    <w:rsid w:val="007818DA"/>
    <w:rsid w:val="007871D4"/>
    <w:rsid w:val="007910EE"/>
    <w:rsid w:val="00791421"/>
    <w:rsid w:val="00791760"/>
    <w:rsid w:val="007B08B4"/>
    <w:rsid w:val="007B0A5A"/>
    <w:rsid w:val="007B6BE5"/>
    <w:rsid w:val="007C4AE2"/>
    <w:rsid w:val="007C68AA"/>
    <w:rsid w:val="007C752C"/>
    <w:rsid w:val="007D22B5"/>
    <w:rsid w:val="007D3454"/>
    <w:rsid w:val="007D5287"/>
    <w:rsid w:val="007D5850"/>
    <w:rsid w:val="007F3CD9"/>
    <w:rsid w:val="008004D5"/>
    <w:rsid w:val="00806FFC"/>
    <w:rsid w:val="00812765"/>
    <w:rsid w:val="0081479C"/>
    <w:rsid w:val="00821A20"/>
    <w:rsid w:val="00823C75"/>
    <w:rsid w:val="00825407"/>
    <w:rsid w:val="00826037"/>
    <w:rsid w:val="0083242C"/>
    <w:rsid w:val="00835D49"/>
    <w:rsid w:val="00843E0C"/>
    <w:rsid w:val="008520E1"/>
    <w:rsid w:val="008569BE"/>
    <w:rsid w:val="008661F5"/>
    <w:rsid w:val="008662AF"/>
    <w:rsid w:val="00867B9F"/>
    <w:rsid w:val="008715B4"/>
    <w:rsid w:val="00872A93"/>
    <w:rsid w:val="00874276"/>
    <w:rsid w:val="0087693A"/>
    <w:rsid w:val="00886AF0"/>
    <w:rsid w:val="00890487"/>
    <w:rsid w:val="008907B0"/>
    <w:rsid w:val="00890D1F"/>
    <w:rsid w:val="00890F74"/>
    <w:rsid w:val="00895562"/>
    <w:rsid w:val="00896CA5"/>
    <w:rsid w:val="008A56E8"/>
    <w:rsid w:val="008B28AD"/>
    <w:rsid w:val="008C1D54"/>
    <w:rsid w:val="008D160F"/>
    <w:rsid w:val="008D1899"/>
    <w:rsid w:val="008E0F23"/>
    <w:rsid w:val="008E3578"/>
    <w:rsid w:val="008E5661"/>
    <w:rsid w:val="00900778"/>
    <w:rsid w:val="00900B11"/>
    <w:rsid w:val="0090322F"/>
    <w:rsid w:val="00903390"/>
    <w:rsid w:val="00915572"/>
    <w:rsid w:val="0091626E"/>
    <w:rsid w:val="00933C1F"/>
    <w:rsid w:val="00934635"/>
    <w:rsid w:val="00940861"/>
    <w:rsid w:val="00940A5A"/>
    <w:rsid w:val="0094316E"/>
    <w:rsid w:val="00947F0B"/>
    <w:rsid w:val="00964D51"/>
    <w:rsid w:val="00965242"/>
    <w:rsid w:val="00965ECB"/>
    <w:rsid w:val="00976C31"/>
    <w:rsid w:val="00980C73"/>
    <w:rsid w:val="00984851"/>
    <w:rsid w:val="00984A4E"/>
    <w:rsid w:val="0098592F"/>
    <w:rsid w:val="00985CF9"/>
    <w:rsid w:val="009923A7"/>
    <w:rsid w:val="0099766F"/>
    <w:rsid w:val="009A0E0E"/>
    <w:rsid w:val="009B6788"/>
    <w:rsid w:val="009B6894"/>
    <w:rsid w:val="009C6219"/>
    <w:rsid w:val="009C7B94"/>
    <w:rsid w:val="009D090B"/>
    <w:rsid w:val="009D0D6D"/>
    <w:rsid w:val="009D461B"/>
    <w:rsid w:val="009D69E4"/>
    <w:rsid w:val="009E13F5"/>
    <w:rsid w:val="009E3805"/>
    <w:rsid w:val="00A00A24"/>
    <w:rsid w:val="00A03F59"/>
    <w:rsid w:val="00A10082"/>
    <w:rsid w:val="00A1462A"/>
    <w:rsid w:val="00A201E2"/>
    <w:rsid w:val="00A20C14"/>
    <w:rsid w:val="00A2651C"/>
    <w:rsid w:val="00A26725"/>
    <w:rsid w:val="00A3689B"/>
    <w:rsid w:val="00A37056"/>
    <w:rsid w:val="00A4238C"/>
    <w:rsid w:val="00A47496"/>
    <w:rsid w:val="00A5128E"/>
    <w:rsid w:val="00A54441"/>
    <w:rsid w:val="00A54D22"/>
    <w:rsid w:val="00A617D1"/>
    <w:rsid w:val="00A646CE"/>
    <w:rsid w:val="00A754B2"/>
    <w:rsid w:val="00A76742"/>
    <w:rsid w:val="00A77AAE"/>
    <w:rsid w:val="00A77FF9"/>
    <w:rsid w:val="00A94039"/>
    <w:rsid w:val="00AA174C"/>
    <w:rsid w:val="00AA6B90"/>
    <w:rsid w:val="00AB3F63"/>
    <w:rsid w:val="00AB42D4"/>
    <w:rsid w:val="00AC41E4"/>
    <w:rsid w:val="00AD25CD"/>
    <w:rsid w:val="00AE5D6E"/>
    <w:rsid w:val="00AF100D"/>
    <w:rsid w:val="00AF1819"/>
    <w:rsid w:val="00B05A2E"/>
    <w:rsid w:val="00B07FD9"/>
    <w:rsid w:val="00B106AE"/>
    <w:rsid w:val="00B131AE"/>
    <w:rsid w:val="00B13BBA"/>
    <w:rsid w:val="00B1420C"/>
    <w:rsid w:val="00B15B3B"/>
    <w:rsid w:val="00B16975"/>
    <w:rsid w:val="00B17DD7"/>
    <w:rsid w:val="00B40147"/>
    <w:rsid w:val="00B41C5E"/>
    <w:rsid w:val="00B436B4"/>
    <w:rsid w:val="00B47BFF"/>
    <w:rsid w:val="00B507CC"/>
    <w:rsid w:val="00B57D2F"/>
    <w:rsid w:val="00B605C7"/>
    <w:rsid w:val="00B644FC"/>
    <w:rsid w:val="00B6637C"/>
    <w:rsid w:val="00B67C10"/>
    <w:rsid w:val="00B74131"/>
    <w:rsid w:val="00B92C4D"/>
    <w:rsid w:val="00B97AEC"/>
    <w:rsid w:val="00BA4430"/>
    <w:rsid w:val="00BA5C1E"/>
    <w:rsid w:val="00BB5D94"/>
    <w:rsid w:val="00BC74C5"/>
    <w:rsid w:val="00BD0C52"/>
    <w:rsid w:val="00BD45FA"/>
    <w:rsid w:val="00BD7CB6"/>
    <w:rsid w:val="00BE0B73"/>
    <w:rsid w:val="00BE2BF1"/>
    <w:rsid w:val="00BE4CC5"/>
    <w:rsid w:val="00BE60BD"/>
    <w:rsid w:val="00BF05AE"/>
    <w:rsid w:val="00BF3007"/>
    <w:rsid w:val="00BF3B5A"/>
    <w:rsid w:val="00BF3F13"/>
    <w:rsid w:val="00BF411B"/>
    <w:rsid w:val="00BF7E5C"/>
    <w:rsid w:val="00C005FF"/>
    <w:rsid w:val="00C2274F"/>
    <w:rsid w:val="00C22E7B"/>
    <w:rsid w:val="00C24AB1"/>
    <w:rsid w:val="00C30D62"/>
    <w:rsid w:val="00C362DB"/>
    <w:rsid w:val="00C45530"/>
    <w:rsid w:val="00C50893"/>
    <w:rsid w:val="00C51BFB"/>
    <w:rsid w:val="00C55280"/>
    <w:rsid w:val="00C57B04"/>
    <w:rsid w:val="00C660F5"/>
    <w:rsid w:val="00C676F7"/>
    <w:rsid w:val="00C705C2"/>
    <w:rsid w:val="00C82C34"/>
    <w:rsid w:val="00C91A61"/>
    <w:rsid w:val="00C91CDA"/>
    <w:rsid w:val="00C940C0"/>
    <w:rsid w:val="00CA1977"/>
    <w:rsid w:val="00CA1B7E"/>
    <w:rsid w:val="00CA4403"/>
    <w:rsid w:val="00CA51BF"/>
    <w:rsid w:val="00CA65FF"/>
    <w:rsid w:val="00CB087B"/>
    <w:rsid w:val="00CB2879"/>
    <w:rsid w:val="00CB3BBA"/>
    <w:rsid w:val="00CB4829"/>
    <w:rsid w:val="00CC6136"/>
    <w:rsid w:val="00CD07E3"/>
    <w:rsid w:val="00CD50A1"/>
    <w:rsid w:val="00CE2EC1"/>
    <w:rsid w:val="00CE59C0"/>
    <w:rsid w:val="00D0503B"/>
    <w:rsid w:val="00D070D7"/>
    <w:rsid w:val="00D10B90"/>
    <w:rsid w:val="00D158F7"/>
    <w:rsid w:val="00D201AE"/>
    <w:rsid w:val="00D22E9A"/>
    <w:rsid w:val="00D34630"/>
    <w:rsid w:val="00D3475A"/>
    <w:rsid w:val="00D348A9"/>
    <w:rsid w:val="00D4157F"/>
    <w:rsid w:val="00D65D6F"/>
    <w:rsid w:val="00D66273"/>
    <w:rsid w:val="00D76C42"/>
    <w:rsid w:val="00D770A8"/>
    <w:rsid w:val="00D84E3F"/>
    <w:rsid w:val="00D86DD7"/>
    <w:rsid w:val="00D9637D"/>
    <w:rsid w:val="00D96CD9"/>
    <w:rsid w:val="00DA38C1"/>
    <w:rsid w:val="00DA49C3"/>
    <w:rsid w:val="00DA6550"/>
    <w:rsid w:val="00DB50E8"/>
    <w:rsid w:val="00DB6EF5"/>
    <w:rsid w:val="00DC2AA6"/>
    <w:rsid w:val="00DC32D5"/>
    <w:rsid w:val="00DC7F07"/>
    <w:rsid w:val="00DD42A4"/>
    <w:rsid w:val="00DD458C"/>
    <w:rsid w:val="00DD4D74"/>
    <w:rsid w:val="00DE1742"/>
    <w:rsid w:val="00DE3293"/>
    <w:rsid w:val="00DE3C95"/>
    <w:rsid w:val="00DF4045"/>
    <w:rsid w:val="00DF6420"/>
    <w:rsid w:val="00E01D4D"/>
    <w:rsid w:val="00E047D9"/>
    <w:rsid w:val="00E118A9"/>
    <w:rsid w:val="00E17B2B"/>
    <w:rsid w:val="00E277B3"/>
    <w:rsid w:val="00E333FE"/>
    <w:rsid w:val="00E335A3"/>
    <w:rsid w:val="00E339F9"/>
    <w:rsid w:val="00E35BAF"/>
    <w:rsid w:val="00E41F13"/>
    <w:rsid w:val="00E437EF"/>
    <w:rsid w:val="00E51CF0"/>
    <w:rsid w:val="00E67140"/>
    <w:rsid w:val="00E709CA"/>
    <w:rsid w:val="00E7176D"/>
    <w:rsid w:val="00E72D72"/>
    <w:rsid w:val="00E77415"/>
    <w:rsid w:val="00E81966"/>
    <w:rsid w:val="00E827FD"/>
    <w:rsid w:val="00E862A4"/>
    <w:rsid w:val="00E908F0"/>
    <w:rsid w:val="00EA3F6F"/>
    <w:rsid w:val="00EB1557"/>
    <w:rsid w:val="00EB2221"/>
    <w:rsid w:val="00EB3558"/>
    <w:rsid w:val="00EB3746"/>
    <w:rsid w:val="00EB4AD5"/>
    <w:rsid w:val="00EB560B"/>
    <w:rsid w:val="00EB78E6"/>
    <w:rsid w:val="00EC7426"/>
    <w:rsid w:val="00ED47E3"/>
    <w:rsid w:val="00ED4D4E"/>
    <w:rsid w:val="00EE0D2F"/>
    <w:rsid w:val="00EE6D4E"/>
    <w:rsid w:val="00EE751B"/>
    <w:rsid w:val="00EF0AEE"/>
    <w:rsid w:val="00EF2A55"/>
    <w:rsid w:val="00EF5F70"/>
    <w:rsid w:val="00EF74EA"/>
    <w:rsid w:val="00F00AE4"/>
    <w:rsid w:val="00F0527C"/>
    <w:rsid w:val="00F06A4A"/>
    <w:rsid w:val="00F06C65"/>
    <w:rsid w:val="00F1097A"/>
    <w:rsid w:val="00F119EF"/>
    <w:rsid w:val="00F1280C"/>
    <w:rsid w:val="00F132E2"/>
    <w:rsid w:val="00F15FFD"/>
    <w:rsid w:val="00F16E73"/>
    <w:rsid w:val="00F2229A"/>
    <w:rsid w:val="00F22325"/>
    <w:rsid w:val="00F22F9A"/>
    <w:rsid w:val="00F239E8"/>
    <w:rsid w:val="00F33258"/>
    <w:rsid w:val="00F40446"/>
    <w:rsid w:val="00F437B1"/>
    <w:rsid w:val="00F43A96"/>
    <w:rsid w:val="00F4463C"/>
    <w:rsid w:val="00F46C68"/>
    <w:rsid w:val="00F544D9"/>
    <w:rsid w:val="00F71CA9"/>
    <w:rsid w:val="00F84A9A"/>
    <w:rsid w:val="00F85B0B"/>
    <w:rsid w:val="00F86B75"/>
    <w:rsid w:val="00F913DC"/>
    <w:rsid w:val="00F93DA2"/>
    <w:rsid w:val="00F950AE"/>
    <w:rsid w:val="00F9736E"/>
    <w:rsid w:val="00F976D5"/>
    <w:rsid w:val="00FA177E"/>
    <w:rsid w:val="00FA2267"/>
    <w:rsid w:val="00FA424A"/>
    <w:rsid w:val="00FA4749"/>
    <w:rsid w:val="00FA626E"/>
    <w:rsid w:val="00FB47F6"/>
    <w:rsid w:val="00FB4AE7"/>
    <w:rsid w:val="00FB65D3"/>
    <w:rsid w:val="00FD08FB"/>
    <w:rsid w:val="00FD277F"/>
    <w:rsid w:val="00FD2906"/>
    <w:rsid w:val="00FD2A13"/>
    <w:rsid w:val="00FD6355"/>
    <w:rsid w:val="00FD6CAB"/>
    <w:rsid w:val="00FD77C4"/>
    <w:rsid w:val="00FE488E"/>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5F2CBF"/>
    <w:rPr>
      <w:color w:val="605E5C"/>
      <w:shd w:val="clear" w:color="auto" w:fill="E1DFDD"/>
    </w:rPr>
  </w:style>
  <w:style w:type="paragraph" w:customStyle="1" w:styleId="paragraph">
    <w:name w:val="paragraph"/>
    <w:basedOn w:val="Normal"/>
    <w:rsid w:val="00EE6D4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6D4E"/>
  </w:style>
  <w:style w:type="character" w:customStyle="1" w:styleId="eop">
    <w:name w:val="eop"/>
    <w:basedOn w:val="DefaultParagraphFont"/>
    <w:rsid w:val="00EE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441">
      <w:bodyDiv w:val="1"/>
      <w:marLeft w:val="0"/>
      <w:marRight w:val="0"/>
      <w:marTop w:val="0"/>
      <w:marBottom w:val="0"/>
      <w:divBdr>
        <w:top w:val="none" w:sz="0" w:space="0" w:color="auto"/>
        <w:left w:val="none" w:sz="0" w:space="0" w:color="auto"/>
        <w:bottom w:val="none" w:sz="0" w:space="0" w:color="auto"/>
        <w:right w:val="none" w:sz="0" w:space="0" w:color="auto"/>
      </w:divBdr>
    </w:div>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683676422">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05">
      <w:bodyDiv w:val="1"/>
      <w:marLeft w:val="0"/>
      <w:marRight w:val="0"/>
      <w:marTop w:val="0"/>
      <w:marBottom w:val="0"/>
      <w:divBdr>
        <w:top w:val="none" w:sz="0" w:space="0" w:color="auto"/>
        <w:left w:val="none" w:sz="0" w:space="0" w:color="auto"/>
        <w:bottom w:val="none" w:sz="0" w:space="0" w:color="auto"/>
        <w:right w:val="none" w:sz="0" w:space="0" w:color="auto"/>
      </w:divBdr>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norfolkandbroadland.placechangers.co.uk/page" TargetMode="External"/><Relationship Id="rId13" Type="http://schemas.openxmlformats.org/officeDocument/2006/relationships/hyperlink" Target="mailto:ian.spratt@southnorfolkandbroadland.gov.uk" TargetMode="External"/><Relationship Id="rId3" Type="http://schemas.openxmlformats.org/officeDocument/2006/relationships/settings" Target="settings.xml"/><Relationship Id="rId7" Type="http://schemas.openxmlformats.org/officeDocument/2006/relationships/hyperlink" Target="https://norfolk.citizenspace.com/public-engagement/lgrfeedback/" TargetMode="External"/><Relationship Id="rId12" Type="http://schemas.openxmlformats.org/officeDocument/2006/relationships/hyperlink" Target="mailto:jim.webber@southnorfolkandbroadland.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ylonseastanglia.co.uk/actions%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prenorfolk.org.uk" TargetMode="External"/><Relationship Id="rId4" Type="http://schemas.openxmlformats.org/officeDocument/2006/relationships/webSettings" Target="webSettings.xml"/><Relationship Id="rId9" Type="http://schemas.openxmlformats.org/officeDocument/2006/relationships/hyperlink" Target="https://www.southnorfolkandbroadland.gov.uk/communities/south-norfolk-community-awards" TargetMode="External"/><Relationship Id="rId14" Type="http://schemas.openxmlformats.org/officeDocument/2006/relationships/hyperlink" Target="mailto:bob.mcclenning@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Spratt</dc:creator>
  <cp:lastModifiedBy>Ian Spratt</cp:lastModifiedBy>
  <cp:revision>14</cp:revision>
  <cp:lastPrinted>2025-05-12T14:37:00Z</cp:lastPrinted>
  <dcterms:created xsi:type="dcterms:W3CDTF">2025-05-15T13:48:00Z</dcterms:created>
  <dcterms:modified xsi:type="dcterms:W3CDTF">2025-05-18T14:37:00Z</dcterms:modified>
</cp:coreProperties>
</file>